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65A3F" w14:textId="77777777" w:rsidR="00CD2798" w:rsidRPr="00277A01" w:rsidRDefault="00CD2798" w:rsidP="00CD2798">
      <w:pPr>
        <w:tabs>
          <w:tab w:val="left" w:pos="4575"/>
          <w:tab w:val="left" w:pos="5265"/>
          <w:tab w:val="left" w:pos="7740"/>
        </w:tabs>
        <w:rPr>
          <w:rStyle w:val="nfase"/>
          <w:rFonts w:ascii="Times New Roman" w:hAnsi="Times New Roman"/>
          <w:i w:val="0"/>
          <w:iCs w:val="0"/>
        </w:rPr>
      </w:pPr>
    </w:p>
    <w:p w14:paraId="74710198" w14:textId="6B02E28B" w:rsidR="00CD2798" w:rsidRPr="001A7FF3" w:rsidRDefault="00277A01" w:rsidP="006F2D52">
      <w:pPr>
        <w:tabs>
          <w:tab w:val="left" w:pos="4575"/>
          <w:tab w:val="left" w:pos="5265"/>
          <w:tab w:val="left" w:pos="7740"/>
        </w:tabs>
        <w:rPr>
          <w:rFonts w:ascii="Times New Roman" w:hAnsi="Times New Roman"/>
          <w:b/>
          <w:bCs/>
          <w:sz w:val="24"/>
          <w:szCs w:val="24"/>
        </w:rPr>
      </w:pPr>
      <w:r w:rsidRPr="00277A01">
        <w:rPr>
          <w:rStyle w:val="nfase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Termo de Referência </w:t>
      </w:r>
      <w:r w:rsidR="008474DA">
        <w:rPr>
          <w:rStyle w:val="nfase"/>
          <w:rFonts w:ascii="Times New Roman" w:hAnsi="Times New Roman"/>
          <w:b/>
          <w:bCs/>
          <w:i w:val="0"/>
          <w:iCs w:val="0"/>
          <w:sz w:val="24"/>
          <w:szCs w:val="24"/>
        </w:rPr>
        <w:t>35</w:t>
      </w:r>
      <w:r w:rsidR="006F2D52">
        <w:rPr>
          <w:rStyle w:val="nfase"/>
          <w:rFonts w:ascii="Times New Roman" w:hAnsi="Times New Roman"/>
          <w:b/>
          <w:bCs/>
          <w:i w:val="0"/>
          <w:iCs w:val="0"/>
          <w:sz w:val="24"/>
          <w:szCs w:val="24"/>
        </w:rPr>
        <w:t>/202</w:t>
      </w:r>
      <w:r w:rsidR="00480625">
        <w:rPr>
          <w:rStyle w:val="nfase"/>
          <w:rFonts w:ascii="Times New Roman" w:hAnsi="Times New Roman"/>
          <w:b/>
          <w:bCs/>
          <w:i w:val="0"/>
          <w:iCs w:val="0"/>
          <w:sz w:val="24"/>
          <w:szCs w:val="24"/>
        </w:rPr>
        <w:t>6</w:t>
      </w:r>
      <w:r w:rsidR="006F2D52">
        <w:rPr>
          <w:rStyle w:val="nfase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A7FF3">
        <w:rPr>
          <w:rStyle w:val="nfase"/>
          <w:rFonts w:ascii="Times New Roman" w:hAnsi="Times New Roman"/>
          <w:b/>
          <w:bCs/>
          <w:i w:val="0"/>
          <w:iCs w:val="0"/>
          <w:sz w:val="24"/>
          <w:szCs w:val="24"/>
        </w:rPr>
        <w:br/>
      </w:r>
    </w:p>
    <w:p w14:paraId="2E5714D6" w14:textId="77777777" w:rsidR="00CD2798" w:rsidRPr="001B002F" w:rsidRDefault="00CD2798" w:rsidP="00CD2798">
      <w:pPr>
        <w:spacing w:before="240" w:after="240"/>
        <w:jc w:val="center"/>
        <w:rPr>
          <w:rFonts w:ascii="Times New Roman" w:hAnsi="Times New Roman"/>
          <w:b/>
          <w:color w:val="000000" w:themeColor="text1"/>
          <w:szCs w:val="24"/>
        </w:rPr>
      </w:pPr>
      <w:r w:rsidRPr="001B002F">
        <w:rPr>
          <w:rFonts w:ascii="Times New Roman" w:hAnsi="Times New Roman"/>
          <w:b/>
          <w:color w:val="000000" w:themeColor="text1"/>
          <w:szCs w:val="24"/>
        </w:rPr>
        <w:t>INFORMAÇÕES NECESSÁRIAS PARA CONSTAR NO TERMO DE REFERÊNCIA</w:t>
      </w:r>
    </w:p>
    <w:p w14:paraId="5DC72FE1" w14:textId="77777777" w:rsidR="00CD2798" w:rsidRPr="001B002F" w:rsidRDefault="00CD2798" w:rsidP="00CD2798">
      <w:pPr>
        <w:spacing w:line="360" w:lineRule="auto"/>
        <w:ind w:firstLine="709"/>
        <w:rPr>
          <w:rFonts w:ascii="Times New Roman" w:hAnsi="Times New Roman"/>
          <w:color w:val="000000" w:themeColor="text1"/>
          <w:szCs w:val="24"/>
        </w:rPr>
      </w:pPr>
      <w:r w:rsidRPr="001B002F">
        <w:rPr>
          <w:rFonts w:ascii="Times New Roman" w:hAnsi="Times New Roman"/>
          <w:color w:val="000000" w:themeColor="text1"/>
          <w:szCs w:val="24"/>
        </w:rPr>
        <w:t>Conforme previsto no inciso XXIII, do artigo 6º, e § 1º do artigo 40, da Lei Federal n.º 14.133/2021, Termo de Referência</w:t>
      </w:r>
      <w:r w:rsidRPr="001B002F">
        <w:rPr>
          <w:rFonts w:ascii="Times New Roman" w:hAnsi="Times New Roman"/>
          <w:color w:val="000000" w:themeColor="text1"/>
          <w:sz w:val="20"/>
        </w:rPr>
        <w:t xml:space="preserve"> </w:t>
      </w:r>
      <w:r w:rsidRPr="001B002F">
        <w:rPr>
          <w:rFonts w:ascii="Times New Roman" w:hAnsi="Times New Roman"/>
          <w:color w:val="000000" w:themeColor="text1"/>
          <w:szCs w:val="24"/>
        </w:rPr>
        <w:t>é o documento necessário para a contratação de bens e serviços, que deve conter os seguintes parâmetros e elementos descritivos:</w:t>
      </w:r>
    </w:p>
    <w:p w14:paraId="279E916D" w14:textId="77777777" w:rsidR="00CD2798" w:rsidRPr="001B002F" w:rsidRDefault="00CD2798" w:rsidP="00CD2798">
      <w:pPr>
        <w:pStyle w:val="NormalWeb"/>
        <w:spacing w:before="0" w:beforeAutospacing="0" w:after="0" w:afterAutospacing="0" w:line="360" w:lineRule="auto"/>
        <w:jc w:val="both"/>
        <w:rPr>
          <w:b/>
          <w:color w:val="000000" w:themeColor="text1"/>
        </w:rPr>
      </w:pPr>
      <w:r w:rsidRPr="001B002F">
        <w:rPr>
          <w:b/>
          <w:color w:val="000000" w:themeColor="text1"/>
        </w:rPr>
        <w:t>I - DEFINIÇÃO DO OBJETO, INCLUÍDOS SUA NATUREZA, OS QUANTITATIVOS, O PRAZO DO CONTRATO E, SE FOR O CASO, A POSSIBILIDADE DE SUA PRORROGAÇÃO:</w:t>
      </w:r>
    </w:p>
    <w:p w14:paraId="13FA4585" w14:textId="7705A5A8" w:rsidR="000A4863" w:rsidRDefault="00CD2798" w:rsidP="000A4863">
      <w:pPr>
        <w:pStyle w:val="Corpodetexto"/>
        <w:rPr>
          <w:b/>
          <w:color w:val="000000" w:themeColor="text1"/>
        </w:rPr>
      </w:pPr>
      <w:r w:rsidRPr="001B002F">
        <w:t>O presente Termo de Referência tem por objetivo estabelecer as condições e requisitos para a contratação de serviços</w:t>
      </w:r>
      <w:r w:rsidR="0074297E">
        <w:t xml:space="preserve"> </w:t>
      </w:r>
      <w:r w:rsidRPr="001B002F">
        <w:t xml:space="preserve">de </w:t>
      </w:r>
      <w:r w:rsidR="000A4863">
        <w:t>seguro</w:t>
      </w:r>
      <w:r w:rsidRPr="001B002F">
        <w:t>, visando garantir a qualidade e a segurança do veículo</w:t>
      </w:r>
      <w:r w:rsidR="000D739B">
        <w:t xml:space="preserve"> </w:t>
      </w:r>
      <w:r w:rsidR="000C1C5C">
        <w:t>FORD RANGER</w:t>
      </w:r>
      <w:r w:rsidR="00F41E61">
        <w:t xml:space="preserve"> placa </w:t>
      </w:r>
      <w:r w:rsidR="008474DA">
        <w:t>TPS5G72</w:t>
      </w:r>
      <w:r w:rsidR="00F41E61">
        <w:t xml:space="preserve"> da SECRETARIA DE </w:t>
      </w:r>
      <w:r w:rsidR="008474DA">
        <w:t>PESCA E AQUICULTURA</w:t>
      </w:r>
      <w:r w:rsidR="000C1C5C">
        <w:t>.</w:t>
      </w:r>
      <w:r w:rsidR="000C1C5C">
        <w:br/>
      </w:r>
    </w:p>
    <w:p w14:paraId="093DD253" w14:textId="6EF59258" w:rsidR="00CD2798" w:rsidRPr="009037E5" w:rsidRDefault="009037E5" w:rsidP="009037E5">
      <w:pPr>
        <w:pStyle w:val="NormalWeb"/>
        <w:spacing w:before="0" w:beforeAutospacing="0" w:after="0" w:afterAutospacing="0" w:line="360" w:lineRule="auto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</w:t>
      </w:r>
      <w:r w:rsidRPr="001B002F">
        <w:rPr>
          <w:b/>
          <w:color w:val="000000" w:themeColor="text1"/>
        </w:rPr>
        <w:t>II - FUNDAMENTAÇÃO DA CONTRATAÇÃO, QUE CONSISTE NA REFERÊNCIA AOS ESTUDOS TÉCNICOS PRELIMINARES CORRESPONDENTES OU, QUANDO NÃO FOR POSSÍVEL DIVULGAR ESSES ESTUDOS, NO EXTRATO DAS PARTES QUE NÃO CONTIVEREM INFORMAÇÕES SIGILOSAS:</w:t>
      </w:r>
    </w:p>
    <w:p w14:paraId="7962A583" w14:textId="77777777" w:rsidR="0074297E" w:rsidRPr="009070B0" w:rsidRDefault="0074297E" w:rsidP="0074297E">
      <w:pPr>
        <w:pStyle w:val="NormalWeb"/>
        <w:spacing w:before="0" w:beforeAutospacing="0" w:after="0" w:afterAutospacing="0"/>
        <w:jc w:val="both"/>
        <w:rPr>
          <w:bCs/>
        </w:rPr>
      </w:pPr>
      <w:r w:rsidRPr="009070B0">
        <w:rPr>
          <w:bCs/>
        </w:rPr>
        <w:t>Art. 75. É dispensável a licitação:</w:t>
      </w:r>
    </w:p>
    <w:p w14:paraId="58749749" w14:textId="77777777" w:rsidR="0074297E" w:rsidRPr="009070B0" w:rsidRDefault="0074297E" w:rsidP="0074297E">
      <w:pPr>
        <w:pStyle w:val="NormalWeb"/>
        <w:spacing w:before="0" w:beforeAutospacing="0" w:after="0" w:afterAutospacing="0"/>
        <w:jc w:val="both"/>
        <w:rPr>
          <w:b/>
        </w:rPr>
      </w:pPr>
    </w:p>
    <w:p w14:paraId="45C5A220" w14:textId="34CD3476" w:rsidR="00CD2798" w:rsidRPr="001B002F" w:rsidRDefault="0074297E" w:rsidP="00632D54">
      <w:pPr>
        <w:rPr>
          <w:rFonts w:ascii="Times New Roman" w:hAnsi="Times New Roman"/>
          <w:b/>
          <w:color w:val="000000" w:themeColor="text1"/>
          <w:sz w:val="2"/>
          <w:szCs w:val="2"/>
        </w:rPr>
      </w:pPr>
      <w:r w:rsidRPr="0074297E">
        <w:rPr>
          <w:rFonts w:ascii="Times New Roman" w:hAnsi="Times New Roman"/>
          <w:sz w:val="24"/>
          <w:szCs w:val="24"/>
        </w:rPr>
        <w:t xml:space="preserve">II - Para contratação que envolva valores inferiores a R$: 62.725,59 (sessenta e dois mil setecentos e vinte e cinco reais e cinquenta e nove centavos), no caso de outros serviços e compras; (Vide Decreto nº 11.871, de 2023)     </w:t>
      </w:r>
      <w:r w:rsidR="009037E5">
        <w:rPr>
          <w:rFonts w:ascii="Times New Roman" w:hAnsi="Times New Roman"/>
          <w:sz w:val="24"/>
          <w:szCs w:val="24"/>
        </w:rPr>
        <w:br/>
      </w:r>
      <w:r w:rsidR="009037E5">
        <w:rPr>
          <w:rFonts w:ascii="Times New Roman" w:hAnsi="Times New Roman"/>
          <w:sz w:val="24"/>
          <w:szCs w:val="24"/>
        </w:rPr>
        <w:br/>
      </w:r>
      <w:r w:rsidR="009037E5" w:rsidRPr="009037E5">
        <w:rPr>
          <w:rStyle w:val="CorpodetextoChar"/>
          <w:rFonts w:eastAsia="Calibri"/>
          <w:b/>
          <w:bCs/>
        </w:rPr>
        <w:t>III - DESCRIÇÃO DA SOLUÇÃO COMO UM TODO, CONSIDERADO TODO O CICLO DE VIDA DO OBJETO:</w:t>
      </w:r>
      <w:r w:rsidR="009037E5" w:rsidRPr="009037E5">
        <w:rPr>
          <w:rStyle w:val="CorpodetextoChar"/>
          <w:rFonts w:eastAsia="Calibri"/>
          <w:b/>
          <w:bCs/>
        </w:rPr>
        <w:br/>
      </w:r>
    </w:p>
    <w:p w14:paraId="7FF54899" w14:textId="4533C51F" w:rsidR="0074297E" w:rsidRDefault="0074297E" w:rsidP="00721303">
      <w:pPr>
        <w:pStyle w:val="Corpodetexto"/>
        <w:spacing w:before="103"/>
      </w:pPr>
      <w:r>
        <w:t>A presente aquisição tem por finalidade suprir a</w:t>
      </w:r>
      <w:r w:rsidR="000A4863">
        <w:t xml:space="preserve"> necessidade de segurança dos veiculos em vias circulares;</w:t>
      </w:r>
    </w:p>
    <w:p w14:paraId="7FEF1422" w14:textId="77777777" w:rsidR="0074297E" w:rsidRDefault="0074297E" w:rsidP="0074297E">
      <w:pPr>
        <w:pStyle w:val="Corpodetexto"/>
        <w:spacing w:before="103"/>
        <w:jc w:val="both"/>
      </w:pPr>
      <w:r>
        <w:t>A solução contempla:</w:t>
      </w:r>
    </w:p>
    <w:p w14:paraId="2C26778B" w14:textId="77777777" w:rsidR="000A4863" w:rsidRPr="000A4863" w:rsidRDefault="000A4863" w:rsidP="000A4863">
      <w:pPr>
        <w:pStyle w:val="Corpodetexto"/>
        <w:spacing w:before="103"/>
        <w:rPr>
          <w:b/>
          <w:bCs/>
          <w:lang w:val="pt-BR"/>
        </w:rPr>
      </w:pPr>
      <w:r w:rsidRPr="000A4863">
        <w:rPr>
          <w:b/>
          <w:bCs/>
          <w:lang w:val="pt-BR"/>
        </w:rPr>
        <w:t>1. Fase de Implantação</w:t>
      </w:r>
    </w:p>
    <w:p w14:paraId="5AC4E3CA" w14:textId="77777777" w:rsidR="000A4863" w:rsidRPr="000A4863" w:rsidRDefault="000A4863" w:rsidP="000A4863">
      <w:pPr>
        <w:pStyle w:val="Corpodetexto"/>
        <w:numPr>
          <w:ilvl w:val="0"/>
          <w:numId w:val="6"/>
        </w:numPr>
        <w:spacing w:before="103"/>
        <w:rPr>
          <w:lang w:val="pt-BR"/>
        </w:rPr>
      </w:pPr>
      <w:r w:rsidRPr="000A4863">
        <w:rPr>
          <w:lang w:val="pt-BR"/>
        </w:rPr>
        <w:t xml:space="preserve">Realização do processo de </w:t>
      </w:r>
      <w:r w:rsidRPr="000A4863">
        <w:rPr>
          <w:b/>
          <w:bCs/>
          <w:lang w:val="pt-BR"/>
        </w:rPr>
        <w:t>subscrição e avaliação de riscos</w:t>
      </w:r>
      <w:r w:rsidRPr="000A4863">
        <w:rPr>
          <w:lang w:val="pt-BR"/>
        </w:rPr>
        <w:t xml:space="preserve"> pela seguradora contratada.</w:t>
      </w:r>
    </w:p>
    <w:p w14:paraId="4E63A37C" w14:textId="77777777" w:rsidR="000A4863" w:rsidRPr="000A4863" w:rsidRDefault="000A4863" w:rsidP="000A4863">
      <w:pPr>
        <w:pStyle w:val="Corpodetexto"/>
        <w:numPr>
          <w:ilvl w:val="0"/>
          <w:numId w:val="6"/>
        </w:numPr>
        <w:spacing w:before="103"/>
        <w:rPr>
          <w:lang w:val="pt-BR"/>
        </w:rPr>
      </w:pPr>
      <w:r w:rsidRPr="000A4863">
        <w:rPr>
          <w:lang w:val="pt-BR"/>
        </w:rPr>
        <w:t xml:space="preserve">Emissão da </w:t>
      </w:r>
      <w:r w:rsidRPr="000A4863">
        <w:rPr>
          <w:b/>
          <w:bCs/>
          <w:lang w:val="pt-BR"/>
        </w:rPr>
        <w:t>apólice</w:t>
      </w:r>
      <w:r w:rsidRPr="000A4863">
        <w:rPr>
          <w:lang w:val="pt-BR"/>
        </w:rPr>
        <w:t>, endossos e demais documentos contratuais.</w:t>
      </w:r>
    </w:p>
    <w:p w14:paraId="5F83A37D" w14:textId="77777777" w:rsidR="000A4863" w:rsidRPr="000A4863" w:rsidRDefault="000A4863" w:rsidP="000A4863">
      <w:pPr>
        <w:pStyle w:val="Corpodetexto"/>
        <w:numPr>
          <w:ilvl w:val="0"/>
          <w:numId w:val="6"/>
        </w:numPr>
        <w:spacing w:before="103"/>
        <w:rPr>
          <w:lang w:val="pt-BR"/>
        </w:rPr>
      </w:pPr>
      <w:r w:rsidRPr="000A4863">
        <w:rPr>
          <w:lang w:val="pt-BR"/>
        </w:rPr>
        <w:t xml:space="preserve">Disponibilização de </w:t>
      </w:r>
      <w:r w:rsidRPr="000A4863">
        <w:rPr>
          <w:b/>
          <w:bCs/>
          <w:lang w:val="pt-BR"/>
        </w:rPr>
        <w:t>canais de contato</w:t>
      </w:r>
      <w:r w:rsidRPr="000A4863">
        <w:rPr>
          <w:lang w:val="pt-BR"/>
        </w:rPr>
        <w:t>, plataformas e procedimentos para abertura e acompanhamento de sinistros.</w:t>
      </w:r>
    </w:p>
    <w:p w14:paraId="5823CB46" w14:textId="77777777" w:rsidR="000A4863" w:rsidRPr="000A4863" w:rsidRDefault="000A4863" w:rsidP="000A4863">
      <w:pPr>
        <w:pStyle w:val="Corpodetexto"/>
        <w:numPr>
          <w:ilvl w:val="0"/>
          <w:numId w:val="6"/>
        </w:numPr>
        <w:spacing w:before="103"/>
        <w:rPr>
          <w:lang w:val="pt-BR"/>
        </w:rPr>
      </w:pPr>
      <w:r w:rsidRPr="000A4863">
        <w:rPr>
          <w:lang w:val="pt-BR"/>
        </w:rPr>
        <w:lastRenderedPageBreak/>
        <w:t>Treinamento inicial (quando aplicável) para servidores responsáveis pelo acompanhamento da apólice.</w:t>
      </w:r>
    </w:p>
    <w:p w14:paraId="703A269A" w14:textId="77777777" w:rsidR="000A4863" w:rsidRPr="000A4863" w:rsidRDefault="000A4863" w:rsidP="000A4863">
      <w:pPr>
        <w:pStyle w:val="Corpodetexto"/>
        <w:spacing w:before="103"/>
        <w:rPr>
          <w:b/>
          <w:bCs/>
          <w:lang w:val="pt-BR"/>
        </w:rPr>
      </w:pPr>
      <w:r w:rsidRPr="000A4863">
        <w:rPr>
          <w:b/>
          <w:bCs/>
          <w:lang w:val="pt-BR"/>
        </w:rPr>
        <w:t>2. Fase de Vigência e Operação do Seguro</w:t>
      </w:r>
    </w:p>
    <w:p w14:paraId="01E7CA8D" w14:textId="77777777" w:rsidR="000A4863" w:rsidRPr="000A4863" w:rsidRDefault="000A4863" w:rsidP="000A4863">
      <w:pPr>
        <w:pStyle w:val="Corpodetexto"/>
        <w:spacing w:before="103"/>
        <w:rPr>
          <w:lang w:val="pt-BR"/>
        </w:rPr>
      </w:pPr>
      <w:r w:rsidRPr="000A4863">
        <w:rPr>
          <w:lang w:val="pt-BR"/>
        </w:rPr>
        <w:t>Durante todo o período de vigência, a solução deverá assegurar:</w:t>
      </w:r>
    </w:p>
    <w:p w14:paraId="34522637" w14:textId="77777777" w:rsidR="000A4863" w:rsidRPr="000A4863" w:rsidRDefault="000A4863" w:rsidP="000A4863">
      <w:pPr>
        <w:pStyle w:val="Corpodetexto"/>
        <w:numPr>
          <w:ilvl w:val="0"/>
          <w:numId w:val="7"/>
        </w:numPr>
        <w:spacing w:before="103"/>
        <w:rPr>
          <w:lang w:val="pt-BR"/>
        </w:rPr>
      </w:pPr>
      <w:r w:rsidRPr="000A4863">
        <w:rPr>
          <w:b/>
          <w:bCs/>
          <w:lang w:val="pt-BR"/>
        </w:rPr>
        <w:t>Cobertura contínua</w:t>
      </w:r>
      <w:r w:rsidRPr="000A4863">
        <w:rPr>
          <w:lang w:val="pt-BR"/>
        </w:rPr>
        <w:t>, conforme garantias especificadas.</w:t>
      </w:r>
    </w:p>
    <w:p w14:paraId="4E90DF27" w14:textId="77777777" w:rsidR="000A4863" w:rsidRPr="000A4863" w:rsidRDefault="000A4863" w:rsidP="000A4863">
      <w:pPr>
        <w:pStyle w:val="Corpodetexto"/>
        <w:numPr>
          <w:ilvl w:val="0"/>
          <w:numId w:val="7"/>
        </w:numPr>
        <w:spacing w:before="103"/>
        <w:rPr>
          <w:lang w:val="pt-BR"/>
        </w:rPr>
      </w:pPr>
      <w:r w:rsidRPr="000A4863">
        <w:rPr>
          <w:b/>
          <w:bCs/>
          <w:lang w:val="pt-BR"/>
        </w:rPr>
        <w:t>Atendimento 24h</w:t>
      </w:r>
      <w:r w:rsidRPr="000A4863">
        <w:rPr>
          <w:lang w:val="pt-BR"/>
        </w:rPr>
        <w:t xml:space="preserve"> para comunicação de sinistros, dúvidas ou emergências, quando aplicável.</w:t>
      </w:r>
    </w:p>
    <w:p w14:paraId="26CDBD7A" w14:textId="77777777" w:rsidR="000A4863" w:rsidRPr="000A4863" w:rsidRDefault="000A4863" w:rsidP="000A4863">
      <w:pPr>
        <w:pStyle w:val="Corpodetexto"/>
        <w:numPr>
          <w:ilvl w:val="0"/>
          <w:numId w:val="7"/>
        </w:numPr>
        <w:spacing w:before="103"/>
        <w:rPr>
          <w:lang w:val="pt-BR"/>
        </w:rPr>
      </w:pPr>
      <w:r w:rsidRPr="000A4863">
        <w:rPr>
          <w:lang w:val="pt-BR"/>
        </w:rPr>
        <w:t>Processos claros, ágeis e registrados para:</w:t>
      </w:r>
    </w:p>
    <w:p w14:paraId="3DEAB0C9" w14:textId="77777777" w:rsidR="000A4863" w:rsidRPr="000A4863" w:rsidRDefault="000A4863" w:rsidP="000A4863">
      <w:pPr>
        <w:pStyle w:val="Corpodetexto"/>
        <w:numPr>
          <w:ilvl w:val="1"/>
          <w:numId w:val="7"/>
        </w:numPr>
        <w:spacing w:before="103"/>
        <w:rPr>
          <w:lang w:val="pt-BR"/>
        </w:rPr>
      </w:pPr>
      <w:r w:rsidRPr="000A4863">
        <w:rPr>
          <w:lang w:val="pt-BR"/>
        </w:rPr>
        <w:t>abertura de sinistros;</w:t>
      </w:r>
    </w:p>
    <w:p w14:paraId="6F8CE316" w14:textId="77777777" w:rsidR="000A4863" w:rsidRPr="000A4863" w:rsidRDefault="000A4863" w:rsidP="000A4863">
      <w:pPr>
        <w:pStyle w:val="Corpodetexto"/>
        <w:numPr>
          <w:ilvl w:val="1"/>
          <w:numId w:val="7"/>
        </w:numPr>
        <w:spacing w:before="103"/>
        <w:rPr>
          <w:lang w:val="pt-BR"/>
        </w:rPr>
      </w:pPr>
      <w:r w:rsidRPr="000A4863">
        <w:rPr>
          <w:lang w:val="pt-BR"/>
        </w:rPr>
        <w:t>vistoria e perícia;</w:t>
      </w:r>
    </w:p>
    <w:p w14:paraId="0AF0BB8E" w14:textId="77777777" w:rsidR="000A4863" w:rsidRPr="000A4863" w:rsidRDefault="000A4863" w:rsidP="000A4863">
      <w:pPr>
        <w:pStyle w:val="Corpodetexto"/>
        <w:numPr>
          <w:ilvl w:val="1"/>
          <w:numId w:val="7"/>
        </w:numPr>
        <w:spacing w:before="103"/>
        <w:rPr>
          <w:lang w:val="pt-BR"/>
        </w:rPr>
      </w:pPr>
      <w:r w:rsidRPr="000A4863">
        <w:rPr>
          <w:lang w:val="pt-BR"/>
        </w:rPr>
        <w:t>apresentação de documentos;</w:t>
      </w:r>
    </w:p>
    <w:p w14:paraId="5057F41A" w14:textId="77777777" w:rsidR="000A4863" w:rsidRPr="000A4863" w:rsidRDefault="000A4863" w:rsidP="000A4863">
      <w:pPr>
        <w:pStyle w:val="Corpodetexto"/>
        <w:numPr>
          <w:ilvl w:val="1"/>
          <w:numId w:val="7"/>
        </w:numPr>
        <w:spacing w:before="103"/>
        <w:rPr>
          <w:lang w:val="pt-BR"/>
        </w:rPr>
      </w:pPr>
      <w:r w:rsidRPr="000A4863">
        <w:rPr>
          <w:lang w:val="pt-BR"/>
        </w:rPr>
        <w:t>análise e aprovação;</w:t>
      </w:r>
    </w:p>
    <w:p w14:paraId="593C6827" w14:textId="77777777" w:rsidR="000A4863" w:rsidRPr="000A4863" w:rsidRDefault="000A4863" w:rsidP="000A4863">
      <w:pPr>
        <w:pStyle w:val="Corpodetexto"/>
        <w:numPr>
          <w:ilvl w:val="1"/>
          <w:numId w:val="7"/>
        </w:numPr>
        <w:spacing w:before="103"/>
        <w:rPr>
          <w:lang w:val="pt-BR"/>
        </w:rPr>
      </w:pPr>
      <w:r w:rsidRPr="000A4863">
        <w:rPr>
          <w:lang w:val="pt-BR"/>
        </w:rPr>
        <w:t>pagamento das indenizações.</w:t>
      </w:r>
    </w:p>
    <w:p w14:paraId="7D7490C8" w14:textId="77777777" w:rsidR="000A4863" w:rsidRPr="000A4863" w:rsidRDefault="000A4863" w:rsidP="000A4863">
      <w:pPr>
        <w:pStyle w:val="Corpodetexto"/>
        <w:numPr>
          <w:ilvl w:val="0"/>
          <w:numId w:val="7"/>
        </w:numPr>
        <w:spacing w:before="103"/>
        <w:rPr>
          <w:lang w:val="pt-BR"/>
        </w:rPr>
      </w:pPr>
      <w:r w:rsidRPr="000A4863">
        <w:rPr>
          <w:b/>
          <w:bCs/>
          <w:lang w:val="pt-BR"/>
        </w:rPr>
        <w:t>Gestão ativa da apólice</w:t>
      </w:r>
      <w:r w:rsidRPr="000A4863">
        <w:rPr>
          <w:lang w:val="pt-BR"/>
        </w:rPr>
        <w:t>, incluindo atualização de valores segurados, inclusão ou exclusão de bens, ajustes de coberturas e emissão de endossos necessários.</w:t>
      </w:r>
    </w:p>
    <w:p w14:paraId="7BE34914" w14:textId="0331F9BF" w:rsidR="000A4863" w:rsidRPr="000A4863" w:rsidRDefault="000A4863" w:rsidP="000A4863">
      <w:pPr>
        <w:pStyle w:val="Corpodetexto"/>
        <w:numPr>
          <w:ilvl w:val="0"/>
          <w:numId w:val="7"/>
        </w:numPr>
        <w:spacing w:before="103"/>
        <w:rPr>
          <w:lang w:val="pt-BR"/>
        </w:rPr>
      </w:pPr>
      <w:r w:rsidRPr="000A4863">
        <w:rPr>
          <w:lang w:val="pt-BR"/>
        </w:rPr>
        <w:t>Monitoramento de riscos e recomendações preventivas por parte da seguradora</w:t>
      </w:r>
      <w:r>
        <w:rPr>
          <w:lang w:val="pt-BR"/>
        </w:rPr>
        <w:t>.</w:t>
      </w:r>
      <w:r>
        <w:rPr>
          <w:lang w:val="pt-BR"/>
        </w:rPr>
        <w:br/>
      </w:r>
    </w:p>
    <w:p w14:paraId="3E5B4056" w14:textId="77777777" w:rsidR="00D955E0" w:rsidRDefault="009037E5" w:rsidP="009037E5">
      <w:pPr>
        <w:pStyle w:val="Corpodetexto"/>
        <w:spacing w:before="103"/>
        <w:rPr>
          <w:b/>
          <w:bCs/>
        </w:rPr>
      </w:pPr>
      <w:r w:rsidRPr="009037E5">
        <w:rPr>
          <w:b/>
          <w:bCs/>
        </w:rPr>
        <w:t>IV – REQUISITOS DA CONTRATAÇÃ</w:t>
      </w:r>
      <w:r>
        <w:rPr>
          <w:b/>
          <w:bCs/>
        </w:rPr>
        <w:t>O</w:t>
      </w:r>
      <w:r w:rsidR="00D955E0">
        <w:rPr>
          <w:b/>
          <w:bCs/>
        </w:rPr>
        <w:t>:</w:t>
      </w:r>
    </w:p>
    <w:p w14:paraId="11AD88BA" w14:textId="77777777" w:rsidR="000A4863" w:rsidRPr="000A4863" w:rsidRDefault="000A4863" w:rsidP="000A4863">
      <w:pPr>
        <w:rPr>
          <w:rFonts w:ascii="Times New Roman" w:hAnsi="Times New Roman"/>
          <w:lang w:eastAsia="pt-BR"/>
        </w:rPr>
      </w:pPr>
      <w:r w:rsidRPr="000A4863">
        <w:rPr>
          <w:rFonts w:ascii="Times New Roman" w:hAnsi="Times New Roman"/>
          <w:lang w:eastAsia="pt-BR"/>
        </w:rPr>
        <w:t>A contratação deverá atender aos requisitos mínimos a seguir, indispensáveis para garantir a efetividade, continuidade e segurança do serviço prestado.</w:t>
      </w:r>
    </w:p>
    <w:p w14:paraId="49631499" w14:textId="77777777" w:rsidR="000A4863" w:rsidRPr="000A4863" w:rsidRDefault="000A4863" w:rsidP="000A4863">
      <w:pPr>
        <w:rPr>
          <w:rFonts w:ascii="Times New Roman" w:hAnsi="Times New Roman"/>
          <w:lang w:eastAsia="pt-BR"/>
        </w:rPr>
      </w:pPr>
      <w:r w:rsidRPr="000A4863">
        <w:rPr>
          <w:rFonts w:ascii="Times New Roman" w:hAnsi="Times New Roman"/>
          <w:lang w:eastAsia="pt-BR"/>
        </w:rPr>
        <w:t>1. Requisitos Gerais</w:t>
      </w:r>
    </w:p>
    <w:p w14:paraId="55ABD367" w14:textId="77777777" w:rsidR="00691957" w:rsidRPr="00691957" w:rsidRDefault="000A4863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1.1. A seguradora deverá ser autorizada e regulada pela SUSEP, estando em situação regular quanto às obrigações legais, fiscais e regulatórias.</w:t>
      </w:r>
      <w:r w:rsidRPr="00691957">
        <w:rPr>
          <w:rFonts w:ascii="Times New Roman" w:hAnsi="Times New Roman"/>
          <w:lang w:eastAsia="pt-BR"/>
        </w:rPr>
        <w:br/>
        <w:t>1.2. A apólice emitida deverá atender integralmente às disposições estabelecidas neste Termo de Referência, incluindo valores segurados, coberturas, limites e franquias.</w:t>
      </w:r>
      <w:r w:rsidRPr="00691957">
        <w:rPr>
          <w:rFonts w:ascii="Times New Roman" w:hAnsi="Times New Roman"/>
          <w:lang w:eastAsia="pt-BR"/>
        </w:rPr>
        <w:br/>
        <w:t>1.3. O seguro deverá garantir cobertura ininterrupta durante todo o período de vigência contratual.</w:t>
      </w:r>
      <w:r w:rsidRPr="00691957">
        <w:rPr>
          <w:rFonts w:ascii="Times New Roman" w:hAnsi="Times New Roman"/>
          <w:lang w:eastAsia="pt-BR"/>
        </w:rPr>
        <w:br/>
        <w:t>1.4. Todos os documentos contratuais devem ser emitidos de forma clara, padronizada e sem cláusulas que limitem injustificadamente o direito da contratante.</w:t>
      </w:r>
      <w:r w:rsidRPr="00691957">
        <w:rPr>
          <w:rFonts w:ascii="Times New Roman" w:hAnsi="Times New Roman"/>
          <w:lang w:eastAsia="pt-BR"/>
        </w:rPr>
        <w:br/>
        <w:t>1.5. A contratação deve assegurar assistência, comunicação e suporte 24 horas, quando aplicável ao tipo de seguro.</w:t>
      </w:r>
      <w:r w:rsidRPr="00691957">
        <w:rPr>
          <w:rFonts w:ascii="Times New Roman" w:hAnsi="Times New Roman"/>
          <w:lang w:eastAsia="pt-BR"/>
        </w:rPr>
        <w:br/>
      </w:r>
      <w:r w:rsidRPr="00691957">
        <w:rPr>
          <w:rFonts w:ascii="Times New Roman" w:hAnsi="Times New Roman"/>
          <w:lang w:eastAsia="pt-BR"/>
        </w:rPr>
        <w:br/>
      </w:r>
      <w:r w:rsidR="00691957" w:rsidRPr="00691957">
        <w:rPr>
          <w:rFonts w:ascii="Times New Roman" w:hAnsi="Times New Roman"/>
          <w:lang w:eastAsia="pt-BR"/>
        </w:rPr>
        <w:t>2. Requisitos Técnicos</w:t>
      </w:r>
    </w:p>
    <w:p w14:paraId="3BDA02C4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2.1. A seguradora deve fornecer coberturas compatíveis com as necessidades institucionais e adequadas ao risco analisado.</w:t>
      </w:r>
      <w:r w:rsidRPr="00691957">
        <w:rPr>
          <w:rFonts w:ascii="Times New Roman" w:hAnsi="Times New Roman"/>
          <w:lang w:eastAsia="pt-BR"/>
        </w:rPr>
        <w:br/>
        <w:t>2.2. Os limites máximos de indenização (LMI) deverão estar claramente estabelecidos na apólice, de acordo com o objeto segurado.</w:t>
      </w:r>
      <w:r w:rsidRPr="00691957">
        <w:rPr>
          <w:rFonts w:ascii="Times New Roman" w:hAnsi="Times New Roman"/>
          <w:lang w:eastAsia="pt-BR"/>
        </w:rPr>
        <w:br/>
        <w:t>2.3. As franquias, participações obrigatórias e carências devem ser explicitadas previamente e obedecer aos parâmetros definidos neste Termo de Referência.</w:t>
      </w:r>
      <w:r w:rsidRPr="00691957">
        <w:rPr>
          <w:rFonts w:ascii="Times New Roman" w:hAnsi="Times New Roman"/>
          <w:lang w:eastAsia="pt-BR"/>
        </w:rPr>
        <w:br/>
        <w:t>2.4. Deve ser garantido acesso a plataformas digitais para acompanhamento de sinistros, emissão de boletos, consulta de endossos e demais ações de gestão da apólice.</w:t>
      </w:r>
      <w:r w:rsidRPr="00691957">
        <w:rPr>
          <w:rFonts w:ascii="Times New Roman" w:hAnsi="Times New Roman"/>
          <w:lang w:eastAsia="pt-BR"/>
        </w:rPr>
        <w:br/>
        <w:t>2.5. A seguradora deverá disponibilizar rede de atendimento nacional, quando aplicável.</w:t>
      </w:r>
    </w:p>
    <w:p w14:paraId="35A8E5B5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lastRenderedPageBreak/>
        <w:t>3. Requisitos de Atendimento e Suporte</w:t>
      </w:r>
    </w:p>
    <w:p w14:paraId="2B8115B1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3.1. A seguradora deverá manter central de atendimento multicanal (telefone, e-mail, portal ou aplicativo).</w:t>
      </w:r>
      <w:r w:rsidRPr="00691957">
        <w:rPr>
          <w:rFonts w:ascii="Times New Roman" w:hAnsi="Times New Roman"/>
          <w:lang w:eastAsia="pt-BR"/>
        </w:rPr>
        <w:br/>
        <w:t>3.2. O atendimento deve ser prestado por profissionais qualificados e em conformidade com níveis mínimos de serviço (SLA), tais como:</w:t>
      </w:r>
    </w:p>
    <w:p w14:paraId="1229DEFA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prazo máximo para abertura de sinistro;</w:t>
      </w:r>
    </w:p>
    <w:p w14:paraId="6B5BCEB8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prazo para análise e solicitação de documentos;</w:t>
      </w:r>
    </w:p>
    <w:p w14:paraId="3C1667FF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prazo para liquidação de indenização após a entrega final da documentação.</w:t>
      </w:r>
      <w:r w:rsidRPr="00691957">
        <w:rPr>
          <w:rFonts w:ascii="Times New Roman" w:hAnsi="Times New Roman"/>
          <w:lang w:eastAsia="pt-BR"/>
        </w:rPr>
        <w:br/>
        <w:t>3.3. Deverá ser designado ponto focal para comunicação direta com a contratante.</w:t>
      </w:r>
    </w:p>
    <w:p w14:paraId="42A084EB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4. Requisitos de Gestão da Apólice</w:t>
      </w:r>
    </w:p>
    <w:p w14:paraId="2317F8B3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4.1. A seguradora deverá permitir inclusões, exclusões e alterações no objeto segurado, mediante emissão de endossos.</w:t>
      </w:r>
      <w:r w:rsidRPr="00691957">
        <w:rPr>
          <w:rFonts w:ascii="Times New Roman" w:hAnsi="Times New Roman"/>
          <w:lang w:eastAsia="pt-BR"/>
        </w:rPr>
        <w:br/>
        <w:t>4.2. A contratada deverá fornecer relatórios periódicos de sinistros, status de processos, valores indenizados e demais ocorrências.</w:t>
      </w:r>
      <w:r w:rsidRPr="00691957">
        <w:rPr>
          <w:rFonts w:ascii="Times New Roman" w:hAnsi="Times New Roman"/>
          <w:lang w:eastAsia="pt-BR"/>
        </w:rPr>
        <w:br/>
        <w:t>4.3. Todos os ajustes financeiros decorrentes de alterações na apólice deverão ser realizados de forma transparente e documentada.</w:t>
      </w:r>
      <w:r w:rsidRPr="00691957">
        <w:rPr>
          <w:rFonts w:ascii="Times New Roman" w:hAnsi="Times New Roman"/>
          <w:lang w:eastAsia="pt-BR"/>
        </w:rPr>
        <w:br/>
        <w:t>4.4. Deverá ser garantida a renovação da apólice, se prevista, com antecedência mínima para negociação.</w:t>
      </w:r>
    </w:p>
    <w:p w14:paraId="69ACAFE2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5. Requisitos de Segurança, Legalidade e Conformidade</w:t>
      </w:r>
    </w:p>
    <w:p w14:paraId="20E46E89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5.1. A seguradora deve observar rigorosamente a legislação vigente, em especial normas da SUSEP, do Código Civil, e demais regulamentações aplicáveis.</w:t>
      </w:r>
      <w:r w:rsidRPr="00691957">
        <w:rPr>
          <w:rFonts w:ascii="Times New Roman" w:hAnsi="Times New Roman"/>
          <w:lang w:eastAsia="pt-BR"/>
        </w:rPr>
        <w:br/>
        <w:t>5.2. Os dados compartilhados no âmbito da contratação deverão atender à LGPD, garantindo confidencialidade, integridade e proteção dos dados tratados.</w:t>
      </w:r>
      <w:r w:rsidRPr="00691957">
        <w:rPr>
          <w:rFonts w:ascii="Times New Roman" w:hAnsi="Times New Roman"/>
          <w:lang w:eastAsia="pt-BR"/>
        </w:rPr>
        <w:br/>
        <w:t>5.3. A seguradora deve possuir mecanismos de prevenção à fraude, auditoria interna e controles de risco.</w:t>
      </w:r>
      <w:r w:rsidRPr="00691957">
        <w:rPr>
          <w:rFonts w:ascii="Times New Roman" w:hAnsi="Times New Roman"/>
          <w:lang w:eastAsia="pt-BR"/>
        </w:rPr>
        <w:br/>
        <w:t>5.4. A contratada deve manter regularidade fiscal e trabalhista durante toda a vigência contratual.</w:t>
      </w:r>
    </w:p>
    <w:p w14:paraId="767133CA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6. Requisitos de Qualidade e Desempenho</w:t>
      </w:r>
    </w:p>
    <w:p w14:paraId="6FDCCB29" w14:textId="77777777" w:rsidR="00691957" w:rsidRPr="00691957" w:rsidRDefault="00691957" w:rsidP="00691957">
      <w:pPr>
        <w:rPr>
          <w:rFonts w:ascii="Times New Roman" w:hAnsi="Times New Roman"/>
          <w:lang w:eastAsia="pt-BR"/>
        </w:rPr>
      </w:pPr>
      <w:r w:rsidRPr="00691957">
        <w:rPr>
          <w:rFonts w:ascii="Times New Roman" w:hAnsi="Times New Roman"/>
          <w:lang w:eastAsia="pt-BR"/>
        </w:rPr>
        <w:t>6.1. A seguradora deve cumprir os níveis de serviço estipulados, respondendo por eventuais falhas ou atrasos injustificados.</w:t>
      </w:r>
      <w:r w:rsidRPr="00691957">
        <w:rPr>
          <w:rFonts w:ascii="Times New Roman" w:hAnsi="Times New Roman"/>
          <w:lang w:eastAsia="pt-BR"/>
        </w:rPr>
        <w:br/>
        <w:t>6.2. Os sinistros deverão ser tratados de forma ágil, rastreável e transparente, com registro de todas as etapas.</w:t>
      </w:r>
      <w:r w:rsidRPr="00691957">
        <w:rPr>
          <w:rFonts w:ascii="Times New Roman" w:hAnsi="Times New Roman"/>
          <w:lang w:eastAsia="pt-BR"/>
        </w:rPr>
        <w:br/>
        <w:t>6.3. A contratada deverá assegurar padrões elevados de qualidade na comunicação, atendimento e processamento de demandas.</w:t>
      </w:r>
    </w:p>
    <w:p w14:paraId="051AF8B4" w14:textId="046ACAA0" w:rsidR="00691957" w:rsidRPr="00691957" w:rsidRDefault="00691957" w:rsidP="00691957">
      <w:pPr>
        <w:rPr>
          <w:rFonts w:ascii="Times New Roman" w:hAnsi="Times New Roman"/>
          <w:u w:val="single"/>
          <w:lang w:eastAsia="pt-BR"/>
        </w:rPr>
      </w:pPr>
    </w:p>
    <w:p w14:paraId="791A00EE" w14:textId="76C3B9B3" w:rsidR="000A4863" w:rsidRPr="000A4863" w:rsidRDefault="000A4863" w:rsidP="000A4863">
      <w:pPr>
        <w:rPr>
          <w:rFonts w:ascii="Times New Roman" w:hAnsi="Times New Roman"/>
          <w:u w:val="single"/>
          <w:lang w:eastAsia="pt-BR"/>
        </w:rPr>
      </w:pPr>
    </w:p>
    <w:p w14:paraId="622002BC" w14:textId="77777777" w:rsidR="00CD2798" w:rsidRPr="001B002F" w:rsidRDefault="00CD2798" w:rsidP="00CD2798">
      <w:pPr>
        <w:pStyle w:val="NormalWeb"/>
        <w:spacing w:before="0" w:beforeAutospacing="0" w:after="0" w:afterAutospacing="0" w:line="360" w:lineRule="auto"/>
        <w:jc w:val="both"/>
        <w:rPr>
          <w:b/>
          <w:color w:val="000000" w:themeColor="text1"/>
        </w:rPr>
      </w:pPr>
      <w:bookmarkStart w:id="0" w:name="art6xxiiig"/>
      <w:bookmarkEnd w:id="0"/>
      <w:r w:rsidRPr="001B002F">
        <w:rPr>
          <w:b/>
          <w:color w:val="000000" w:themeColor="text1"/>
        </w:rPr>
        <w:t>VII - CRITÉRIOS DE MEDIÇÃO E DE PAGAMENTO:</w:t>
      </w:r>
    </w:p>
    <w:p w14:paraId="7C16A354" w14:textId="77777777" w:rsidR="001E1C31" w:rsidRPr="001B532A" w:rsidRDefault="001E1C31" w:rsidP="001E1C31">
      <w:pPr>
        <w:pStyle w:val="NormalWeb"/>
        <w:spacing w:before="225" w:beforeAutospacing="0" w:after="225" w:afterAutospacing="0"/>
        <w:jc w:val="both"/>
        <w:rPr>
          <w:b/>
          <w:bCs/>
        </w:rPr>
      </w:pPr>
      <w:bookmarkStart w:id="1" w:name="art6xxiiih"/>
      <w:bookmarkEnd w:id="1"/>
      <w:r w:rsidRPr="001B532A">
        <w:rPr>
          <w:b/>
          <w:bCs/>
        </w:rPr>
        <w:lastRenderedPageBreak/>
        <w:t>Recebimento do Objeto</w:t>
      </w:r>
    </w:p>
    <w:p w14:paraId="0B84D0F2" w14:textId="5DF4CE7A" w:rsidR="001E1C31" w:rsidRPr="001B532A" w:rsidRDefault="001E1C31" w:rsidP="001E1C31">
      <w:pPr>
        <w:pStyle w:val="NormalWeb"/>
        <w:spacing w:before="225" w:beforeAutospacing="0" w:after="225" w:afterAutospacing="0"/>
        <w:jc w:val="both"/>
      </w:pPr>
      <w:r w:rsidRPr="001B532A">
        <w:t>No caso de controvérsia sobre a execução do objeto</w:t>
      </w:r>
      <w:r>
        <w:t xml:space="preserve"> e serviço</w:t>
      </w:r>
      <w:r w:rsidRPr="001B532A">
        <w:t>, quanto à dimensão, qualidade e quantidade, deverá ser observado o teor do art. 143 da Lei nº 14.133, de 2021, comunicando-se à empresa para emissão de Nota Fiscal no que pertinente à parcela introversa da execução do objeto, para efeito de liquidação e pagamento.</w:t>
      </w:r>
    </w:p>
    <w:p w14:paraId="0150781C" w14:textId="77777777" w:rsidR="001E1C31" w:rsidRPr="001B532A" w:rsidRDefault="001E1C31" w:rsidP="001E1C31">
      <w:pPr>
        <w:pStyle w:val="NormalWeb"/>
        <w:spacing w:before="225" w:beforeAutospacing="0" w:after="225" w:afterAutospacing="0"/>
        <w:jc w:val="both"/>
      </w:pPr>
      <w:r w:rsidRPr="001B532A">
        <w:t>O prazo para a solução, pelo contratado, de inconsistências na execução do objeto ou de saneamento da nota fiscal ou de instrumento de cobrança equivalente, verifica das pela Administração durante a análise prévia à liquidação de despesa, não será computado para os fins do recebimento definitivo.</w:t>
      </w:r>
    </w:p>
    <w:p w14:paraId="071C7363" w14:textId="77777777" w:rsidR="001E1C31" w:rsidRPr="001B532A" w:rsidRDefault="001E1C31" w:rsidP="001E1C31">
      <w:pPr>
        <w:pStyle w:val="NormalWeb"/>
        <w:spacing w:before="225" w:beforeAutospacing="0" w:after="225" w:afterAutospacing="0"/>
        <w:jc w:val="both"/>
      </w:pPr>
      <w:r w:rsidRPr="001B532A">
        <w:t>O recebimento provisório ou definitivo não excluirá a responsabilidade civil pela solidez e pela segurança do serviço nem a responsabilidade ético-profissional pela perfeita execução do contrato.</w:t>
      </w:r>
    </w:p>
    <w:p w14:paraId="69834CB1" w14:textId="77777777" w:rsidR="001E1C31" w:rsidRPr="001B532A" w:rsidRDefault="001E1C31" w:rsidP="001E1C31">
      <w:pPr>
        <w:pStyle w:val="NormalWeb"/>
        <w:spacing w:before="225" w:beforeAutospacing="0" w:after="225" w:afterAutospacing="0"/>
        <w:jc w:val="both"/>
      </w:pPr>
      <w:r w:rsidRPr="001B532A">
        <w:rPr>
          <w:b/>
          <w:bCs/>
        </w:rPr>
        <w:t xml:space="preserve">Liquidação </w:t>
      </w:r>
    </w:p>
    <w:p w14:paraId="6D2222B0" w14:textId="77777777" w:rsidR="001E1C31" w:rsidRPr="001B532A" w:rsidRDefault="001E1C31" w:rsidP="001E1C31">
      <w:pPr>
        <w:pStyle w:val="NormalWeb"/>
        <w:spacing w:before="225" w:beforeAutospacing="0" w:after="225" w:afterAutospacing="0"/>
        <w:jc w:val="both"/>
      </w:pPr>
      <w:r w:rsidRPr="001B532A">
        <w:t xml:space="preserve">Para fins de liquidação, o setor competente deverá verificar se a nota fiscal ou instrumento de cobrança equivalente apresentado expressa os elementos necessários e essenciais do documento, tais como: </w:t>
      </w:r>
    </w:p>
    <w:p w14:paraId="5199B02C" w14:textId="77777777" w:rsidR="001E1C31" w:rsidRPr="001B532A" w:rsidRDefault="001E1C31" w:rsidP="001E1C31">
      <w:pPr>
        <w:pStyle w:val="NormalWeb"/>
        <w:spacing w:before="225" w:beforeAutospacing="0" w:after="225" w:afterAutospacing="0"/>
        <w:jc w:val="both"/>
      </w:pPr>
      <w:r w:rsidRPr="001B532A">
        <w:t xml:space="preserve">a) o prazo de validade; </w:t>
      </w:r>
    </w:p>
    <w:p w14:paraId="10087A1A" w14:textId="77777777" w:rsidR="001E1C31" w:rsidRPr="001B532A" w:rsidRDefault="001E1C31" w:rsidP="001E1C31">
      <w:pPr>
        <w:pStyle w:val="NormalWeb"/>
        <w:spacing w:before="225" w:beforeAutospacing="0" w:after="225" w:afterAutospacing="0"/>
        <w:jc w:val="both"/>
      </w:pPr>
      <w:r w:rsidRPr="001B532A">
        <w:t xml:space="preserve">b) a data da emissão; </w:t>
      </w:r>
    </w:p>
    <w:p w14:paraId="3041036D" w14:textId="77777777" w:rsidR="001E1C31" w:rsidRPr="001B532A" w:rsidRDefault="001E1C31" w:rsidP="001E1C31">
      <w:pPr>
        <w:pStyle w:val="NormalWeb"/>
        <w:spacing w:before="225" w:beforeAutospacing="0" w:after="225" w:afterAutospacing="0"/>
        <w:jc w:val="both"/>
      </w:pPr>
      <w:r w:rsidRPr="001B532A">
        <w:t>c) os dados do contrato e do órgão contratante;</w:t>
      </w:r>
    </w:p>
    <w:p w14:paraId="492D271E" w14:textId="77777777" w:rsidR="001E1C31" w:rsidRPr="001B532A" w:rsidRDefault="001E1C31" w:rsidP="001E1C31">
      <w:pPr>
        <w:pStyle w:val="NormalWeb"/>
        <w:spacing w:before="225" w:beforeAutospacing="0" w:after="225" w:afterAutospacing="0"/>
        <w:jc w:val="both"/>
      </w:pPr>
      <w:r w:rsidRPr="001B532A">
        <w:t>d) o período respectivo de execução do contrato;</w:t>
      </w:r>
    </w:p>
    <w:p w14:paraId="64427E6A" w14:textId="77777777" w:rsidR="001E1C31" w:rsidRPr="001B532A" w:rsidRDefault="001E1C31" w:rsidP="001E1C31">
      <w:pPr>
        <w:pStyle w:val="NormalWeb"/>
        <w:spacing w:before="225" w:beforeAutospacing="0" w:after="225" w:afterAutospacing="0"/>
        <w:jc w:val="both"/>
      </w:pPr>
      <w:r w:rsidRPr="001B532A">
        <w:t xml:space="preserve">e) o valor a pagar; e </w:t>
      </w:r>
    </w:p>
    <w:p w14:paraId="36634A46" w14:textId="77777777" w:rsidR="00CD2798" w:rsidRPr="001B002F" w:rsidRDefault="00CD2798" w:rsidP="00CD2798">
      <w:pPr>
        <w:pStyle w:val="NormalWeb"/>
        <w:spacing w:before="0" w:beforeAutospacing="0" w:after="0" w:afterAutospacing="0" w:line="360" w:lineRule="auto"/>
        <w:jc w:val="both"/>
        <w:rPr>
          <w:b/>
          <w:color w:val="000000" w:themeColor="text1"/>
        </w:rPr>
      </w:pPr>
      <w:r w:rsidRPr="001B002F">
        <w:rPr>
          <w:b/>
          <w:color w:val="000000" w:themeColor="text1"/>
        </w:rPr>
        <w:t>VIII - FORMA E CRITÉRIOS DE SELEÇÃO DO FORNECEDOR:</w:t>
      </w:r>
    </w:p>
    <w:p w14:paraId="294CFBC9" w14:textId="0E7B3B0E" w:rsidR="00D955E0" w:rsidRDefault="00D955E0" w:rsidP="00D955E0">
      <w:pPr>
        <w:pStyle w:val="Corpodetexto"/>
        <w:spacing w:before="40" w:line="276" w:lineRule="auto"/>
        <w:ind w:left="27" w:right="176"/>
      </w:pPr>
      <w:bookmarkStart w:id="2" w:name="art6xxiii.i"/>
      <w:bookmarkEnd w:id="2"/>
      <w:r>
        <w:t>Para julgamento será adotado o critério de menor preço, sendo considerado o MELHOR ORÇAMENTO/ MENOR PREÇO.</w:t>
      </w:r>
      <w:r>
        <w:br/>
      </w:r>
    </w:p>
    <w:p w14:paraId="325936EA" w14:textId="77777777" w:rsidR="001E1C31" w:rsidRDefault="00CD2798" w:rsidP="001E1C31">
      <w:pPr>
        <w:pStyle w:val="Corpodetexto"/>
        <w:spacing w:before="139"/>
        <w:jc w:val="both"/>
        <w:rPr>
          <w:b/>
          <w:color w:val="000000" w:themeColor="text1"/>
        </w:rPr>
      </w:pPr>
      <w:r w:rsidRPr="001B002F">
        <w:rPr>
          <w:b/>
          <w:color w:val="000000" w:themeColor="text1"/>
        </w:rPr>
        <w:t>IX - ESTIMATIVAS DO VALOR DA CONTRATAÇÃO, ACOMPANHADAS DOS PREÇOS UNITÁRIOS REFERENCIAIS, DAS MEMÓRIAS DE CÁLCULO E DOS DOCUMENTOS QUE LHE DÃO SUPORTE, COM OS PARÂMETROS UTILIZADOS PARA A OBTENÇÃO DOS PREÇOS E PARA OS RESPECTIVOS CÁLCULOS, QUE DEVEM CONSTAR DE DOCUMENTO SEPARADO E CLASSIFICADO:</w:t>
      </w:r>
      <w:r w:rsidR="001E1C31">
        <w:rPr>
          <w:b/>
          <w:color w:val="000000" w:themeColor="text1"/>
        </w:rPr>
        <w:br/>
      </w:r>
      <w:r w:rsidR="001E1C31">
        <w:rPr>
          <w:b/>
          <w:color w:val="000000" w:themeColor="text1"/>
        </w:rPr>
        <w:br/>
      </w:r>
      <w:r w:rsidR="001E1C31">
        <w:rPr>
          <w:b/>
          <w:color w:val="000000" w:themeColor="text1"/>
        </w:rPr>
        <w:br/>
      </w:r>
    </w:p>
    <w:p w14:paraId="33A0AA8A" w14:textId="3FF197CC" w:rsidR="001E1C31" w:rsidRDefault="001E1C31" w:rsidP="001E1C31">
      <w:pPr>
        <w:pStyle w:val="Corpodetexto"/>
        <w:spacing w:before="139"/>
        <w:jc w:val="both"/>
        <w:rPr>
          <w:b/>
          <w:sz w:val="20"/>
        </w:rPr>
      </w:pPr>
      <w:r>
        <w:rPr>
          <w:b/>
          <w:color w:val="000000" w:themeColor="text1"/>
        </w:rPr>
        <w:br/>
      </w:r>
    </w:p>
    <w:tbl>
      <w:tblPr>
        <w:tblStyle w:val="TableNormal"/>
        <w:tblW w:w="9781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1560"/>
        <w:gridCol w:w="2126"/>
        <w:gridCol w:w="1984"/>
        <w:gridCol w:w="1418"/>
      </w:tblGrid>
      <w:tr w:rsidR="001E1C31" w14:paraId="0B169FA2" w14:textId="77777777" w:rsidTr="00F71D5C">
        <w:trPr>
          <w:trHeight w:val="611"/>
        </w:trPr>
        <w:tc>
          <w:tcPr>
            <w:tcW w:w="2693" w:type="dxa"/>
          </w:tcPr>
          <w:p w14:paraId="35BB3C30" w14:textId="77777777" w:rsidR="001E1C31" w:rsidRDefault="001E1C31" w:rsidP="00C82932">
            <w:pPr>
              <w:pStyle w:val="TableParagraph"/>
              <w:spacing w:before="100"/>
              <w:ind w:left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Descrição</w:t>
            </w:r>
          </w:p>
        </w:tc>
        <w:tc>
          <w:tcPr>
            <w:tcW w:w="1560" w:type="dxa"/>
          </w:tcPr>
          <w:p w14:paraId="6B00BEEC" w14:textId="77777777" w:rsidR="001E1C31" w:rsidRDefault="001E1C31" w:rsidP="00C82932">
            <w:pPr>
              <w:pStyle w:val="TableParagraph"/>
              <w:spacing w:before="100"/>
              <w:ind w:left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Quantidade</w:t>
            </w:r>
          </w:p>
        </w:tc>
        <w:tc>
          <w:tcPr>
            <w:tcW w:w="2126" w:type="dxa"/>
          </w:tcPr>
          <w:p w14:paraId="16A95A80" w14:textId="77777777" w:rsidR="001E1C31" w:rsidRDefault="001E1C31" w:rsidP="00C82932">
            <w:pPr>
              <w:pStyle w:val="TableParagraph"/>
              <w:spacing w:before="100"/>
              <w:ind w:left="527" w:right="300" w:hanging="204"/>
              <w:rPr>
                <w:b/>
                <w:sz w:val="24"/>
              </w:rPr>
            </w:pPr>
            <w:r>
              <w:rPr>
                <w:b/>
                <w:sz w:val="24"/>
              </w:rPr>
              <w:t>Unidade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medida</w:t>
            </w:r>
          </w:p>
        </w:tc>
        <w:tc>
          <w:tcPr>
            <w:tcW w:w="1984" w:type="dxa"/>
          </w:tcPr>
          <w:p w14:paraId="7A01903A" w14:textId="77777777" w:rsidR="001E1C31" w:rsidRDefault="001E1C31" w:rsidP="00C82932">
            <w:pPr>
              <w:pStyle w:val="TableParagraph"/>
              <w:spacing w:before="100"/>
              <w:ind w:left="19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Valor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Unitário</w:t>
            </w:r>
          </w:p>
        </w:tc>
        <w:tc>
          <w:tcPr>
            <w:tcW w:w="1418" w:type="dxa"/>
          </w:tcPr>
          <w:p w14:paraId="2906F5F6" w14:textId="77777777" w:rsidR="001E1C31" w:rsidRDefault="001E1C31" w:rsidP="00C82932">
            <w:pPr>
              <w:pStyle w:val="TableParagraph"/>
              <w:spacing w:before="100"/>
              <w:ind w:left="18"/>
              <w:rPr>
                <w:b/>
                <w:sz w:val="24"/>
              </w:rPr>
            </w:pPr>
            <w:r>
              <w:rPr>
                <w:b/>
                <w:sz w:val="24"/>
              </w:rPr>
              <w:t>Valor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A23A03" w14:paraId="7F5C0B1B" w14:textId="77777777" w:rsidTr="00F71D5C">
        <w:trPr>
          <w:trHeight w:val="573"/>
        </w:trPr>
        <w:tc>
          <w:tcPr>
            <w:tcW w:w="2693" w:type="dxa"/>
          </w:tcPr>
          <w:p w14:paraId="5682FC52" w14:textId="6F64D5F4" w:rsidR="00A23A03" w:rsidRDefault="008474DA" w:rsidP="00C82932">
            <w:pPr>
              <w:pStyle w:val="TableParagraph"/>
              <w:spacing w:before="99"/>
              <w:ind w:left="146" w:right="125" w:firstLine="2"/>
              <w:rPr>
                <w:sz w:val="24"/>
              </w:rPr>
            </w:pPr>
            <w:r>
              <w:rPr>
                <w:sz w:val="24"/>
              </w:rPr>
              <w:t>FORD RANGER</w:t>
            </w:r>
          </w:p>
        </w:tc>
        <w:tc>
          <w:tcPr>
            <w:tcW w:w="1560" w:type="dxa"/>
          </w:tcPr>
          <w:p w14:paraId="7A16B385" w14:textId="60667511" w:rsidR="00A23A03" w:rsidRDefault="00A23A03" w:rsidP="00C82932">
            <w:pPr>
              <w:pStyle w:val="TableParagraph"/>
              <w:ind w:left="21"/>
              <w:rPr>
                <w:b/>
                <w:sz w:val="24"/>
              </w:rPr>
            </w:pPr>
            <w:r>
              <w:rPr>
                <w:b/>
                <w:sz w:val="24"/>
              </w:rPr>
              <w:br/>
            </w:r>
            <w:r w:rsidR="00F71D5C">
              <w:rPr>
                <w:b/>
                <w:sz w:val="24"/>
              </w:rPr>
              <w:t>1</w:t>
            </w:r>
          </w:p>
        </w:tc>
        <w:tc>
          <w:tcPr>
            <w:tcW w:w="2126" w:type="dxa"/>
          </w:tcPr>
          <w:p w14:paraId="53F1FE6F" w14:textId="73A4FB5F" w:rsidR="00A23A03" w:rsidRPr="00DC7383" w:rsidRDefault="00A23A03" w:rsidP="00417155">
            <w:pPr>
              <w:pStyle w:val="TableParagraph"/>
              <w:jc w:val="left"/>
              <w:rPr>
                <w:bCs/>
                <w:sz w:val="24"/>
              </w:rPr>
            </w:pPr>
            <w:r>
              <w:rPr>
                <w:b/>
                <w:sz w:val="24"/>
              </w:rPr>
              <w:br/>
            </w:r>
            <w:r w:rsidRPr="00DC7383">
              <w:rPr>
                <w:bCs/>
                <w:sz w:val="24"/>
              </w:rPr>
              <w:t xml:space="preserve">       </w:t>
            </w:r>
            <w:r w:rsidR="00DC7383">
              <w:rPr>
                <w:bCs/>
                <w:sz w:val="24"/>
              </w:rPr>
              <w:t xml:space="preserve">    </w:t>
            </w:r>
            <w:r w:rsidR="00DC7383" w:rsidRPr="00DC7383">
              <w:rPr>
                <w:bCs/>
                <w:sz w:val="24"/>
              </w:rPr>
              <w:t>Unidade</w:t>
            </w:r>
          </w:p>
        </w:tc>
        <w:tc>
          <w:tcPr>
            <w:tcW w:w="1984" w:type="dxa"/>
          </w:tcPr>
          <w:p w14:paraId="05BAD1C1" w14:textId="065DABB2" w:rsidR="00A23A03" w:rsidRDefault="00DC7383" w:rsidP="00A23A03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  <w:r>
              <w:rPr>
                <w:b/>
                <w:sz w:val="24"/>
              </w:rPr>
              <w:br/>
              <w:t xml:space="preserve">     </w:t>
            </w:r>
            <w:r>
              <w:rPr>
                <w:sz w:val="24"/>
              </w:rPr>
              <w:t xml:space="preserve">R$ </w:t>
            </w:r>
            <w:r w:rsidR="008474DA">
              <w:rPr>
                <w:sz w:val="24"/>
              </w:rPr>
              <w:t>7.832,00</w:t>
            </w:r>
          </w:p>
        </w:tc>
        <w:tc>
          <w:tcPr>
            <w:tcW w:w="1418" w:type="dxa"/>
          </w:tcPr>
          <w:p w14:paraId="6B0D7C07" w14:textId="5A71FB79" w:rsidR="00A23A03" w:rsidRPr="00F41E61" w:rsidRDefault="00F41E61" w:rsidP="00C82932">
            <w:pPr>
              <w:pStyle w:val="TableParagraph"/>
              <w:rPr>
                <w:bCs/>
                <w:sz w:val="24"/>
              </w:rPr>
            </w:pPr>
            <w:r>
              <w:rPr>
                <w:bCs/>
                <w:sz w:val="24"/>
              </w:rPr>
              <w:br/>
            </w:r>
            <w:r w:rsidRPr="00F41E61">
              <w:rPr>
                <w:bCs/>
                <w:sz w:val="24"/>
              </w:rPr>
              <w:t xml:space="preserve">R$ </w:t>
            </w:r>
            <w:r w:rsidR="008474DA">
              <w:rPr>
                <w:bCs/>
                <w:sz w:val="24"/>
              </w:rPr>
              <w:t>7.832,00</w:t>
            </w:r>
          </w:p>
        </w:tc>
      </w:tr>
    </w:tbl>
    <w:p w14:paraId="5155D2C9" w14:textId="77777777" w:rsidR="00F71D5C" w:rsidRDefault="00F71D5C" w:rsidP="00F71D5C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14:paraId="3987B195" w14:textId="3268CC4C" w:rsidR="00DC7383" w:rsidRDefault="00CD2798" w:rsidP="002017E5">
      <w:pPr>
        <w:pStyle w:val="Corpodetexto"/>
        <w:spacing w:before="137"/>
        <w:ind w:right="2017"/>
      </w:pPr>
      <w:bookmarkStart w:id="3" w:name="art6xxiiij"/>
      <w:bookmarkEnd w:id="3"/>
      <w:r w:rsidRPr="001B002F">
        <w:rPr>
          <w:b/>
          <w:color w:val="000000" w:themeColor="text1"/>
        </w:rPr>
        <w:t>X - ADEQUAÇÃO ORÇAMENTÁRIA:</w:t>
      </w:r>
      <w:r w:rsidR="00DC7383">
        <w:rPr>
          <w:b/>
          <w:color w:val="000000" w:themeColor="text1"/>
        </w:rPr>
        <w:br/>
      </w:r>
      <w:r w:rsidR="00D721E0">
        <w:br/>
      </w:r>
      <w:r w:rsidR="00DC7383">
        <w:t xml:space="preserve">Órgão </w:t>
      </w:r>
      <w:r w:rsidR="008474DA">
        <w:t>8 – Secretaria municipal de Pesca e Aquicultura</w:t>
      </w:r>
      <w:r w:rsidR="008474DA">
        <w:br/>
      </w:r>
      <w:r w:rsidR="00DC7383">
        <w:t>Unidade 01</w:t>
      </w:r>
      <w:r w:rsidR="00167C23">
        <w:t>-</w:t>
      </w:r>
      <w:r w:rsidR="00DC7383">
        <w:t xml:space="preserve"> </w:t>
      </w:r>
      <w:r w:rsidR="008474DA">
        <w:t>Secretaria municipal de Pesca e Aquicultura</w:t>
      </w:r>
      <w:r w:rsidR="008474DA">
        <w:t xml:space="preserve"> </w:t>
      </w:r>
      <w:r w:rsidR="008474DA">
        <w:br/>
      </w:r>
      <w:r w:rsidR="00DC7383">
        <w:t>Elemento</w:t>
      </w:r>
      <w:r w:rsidR="00DC7383">
        <w:rPr>
          <w:spacing w:val="-4"/>
        </w:rPr>
        <w:t xml:space="preserve"> </w:t>
      </w:r>
      <w:r w:rsidR="00DC7383">
        <w:t>3339039</w:t>
      </w:r>
      <w:r w:rsidR="00D721E0">
        <w:t>6</w:t>
      </w:r>
      <w:r w:rsidR="00DC7383">
        <w:t>9</w:t>
      </w:r>
    </w:p>
    <w:p w14:paraId="4372A8F1" w14:textId="0879C1A1" w:rsidR="00FD4CCA" w:rsidRDefault="00DC7383" w:rsidP="00167C23">
      <w:pPr>
        <w:pStyle w:val="Corpodetexto"/>
        <w:ind w:left="27"/>
      </w:pPr>
      <w:r>
        <w:t>Dotação –</w:t>
      </w:r>
      <w:r w:rsidR="003235D2">
        <w:t xml:space="preserve"> </w:t>
      </w:r>
      <w:r w:rsidR="008474DA">
        <w:t>137</w:t>
      </w:r>
      <w:r w:rsidR="00D721E0">
        <w:br/>
      </w:r>
      <w:r w:rsidR="00765CC8">
        <w:br/>
      </w:r>
    </w:p>
    <w:p w14:paraId="14CA8BFA" w14:textId="77777777" w:rsidR="00D721E0" w:rsidRDefault="00D721E0" w:rsidP="00B2408E">
      <w:pPr>
        <w:pStyle w:val="Corpodetexto"/>
      </w:pPr>
    </w:p>
    <w:p w14:paraId="2CD544F2" w14:textId="77777777" w:rsidR="00CD2798" w:rsidRPr="001B002F" w:rsidRDefault="00CD2798" w:rsidP="00CD2798">
      <w:pPr>
        <w:pStyle w:val="NormalWeb"/>
        <w:spacing w:before="0" w:beforeAutospacing="0" w:after="0" w:afterAutospacing="0" w:line="360" w:lineRule="auto"/>
        <w:jc w:val="both"/>
        <w:rPr>
          <w:b/>
          <w:color w:val="000000" w:themeColor="text1"/>
        </w:rPr>
      </w:pPr>
      <w:r w:rsidRPr="001B002F">
        <w:rPr>
          <w:b/>
          <w:color w:val="000000" w:themeColor="text1"/>
        </w:rPr>
        <w:t>XI - ESPECIFICAÇÃO DO PRODUTO, PREFERENCIALMENTE CONFORME CATÁLOGO ELETRÔNICO DE PADRONIZAÇÃO, OBSERVADOS OS REQUISITOS DE QUALIDADE, RENDIMENTO, COMPATIBILIDADE, DURABILIDADE E SEGURANÇA:</w:t>
      </w:r>
    </w:p>
    <w:p w14:paraId="60798615" w14:textId="2B7FBF3B" w:rsidR="00361E4F" w:rsidRDefault="00B2408E" w:rsidP="002843D4">
      <w:pPr>
        <w:pStyle w:val="NormalWeb"/>
        <w:spacing w:before="225" w:beforeAutospacing="0" w:after="225" w:afterAutospacing="0"/>
        <w:rPr>
          <w:color w:val="000000" w:themeColor="text1"/>
        </w:rPr>
      </w:pPr>
      <w:r w:rsidRPr="00B2408E">
        <w:rPr>
          <w:color w:val="000000" w:themeColor="text1"/>
        </w:rPr>
        <w:t xml:space="preserve">O produto a ser contratado consiste em </w:t>
      </w:r>
      <w:r w:rsidRPr="00B2408E">
        <w:rPr>
          <w:b/>
          <w:bCs/>
          <w:color w:val="000000" w:themeColor="text1"/>
        </w:rPr>
        <w:t>serviço de seguro</w:t>
      </w:r>
      <w:r w:rsidRPr="00B2408E">
        <w:rPr>
          <w:color w:val="000000" w:themeColor="text1"/>
        </w:rPr>
        <w:t>, a ser prestado por empresa seguradora devidamente autorizada e supervisionada pela Superintendência de Seguros Privados – SUSEP. O seguro deverá atender às especificações abaixo, observando padrões de qualidade, cobertura adequada ao risco, compatibilidade com as necessidades da contratante, durabilidade da proteção durante todo o período de vigência e segurança jurídica e operacional.</w:t>
      </w:r>
    </w:p>
    <w:p w14:paraId="73B54A3E" w14:textId="77777777" w:rsidR="00CD2798" w:rsidRPr="001B002F" w:rsidRDefault="00CD2798" w:rsidP="00CD2798">
      <w:pPr>
        <w:pStyle w:val="NormalWeb"/>
        <w:spacing w:before="0" w:beforeAutospacing="0" w:after="0" w:afterAutospacing="0" w:line="360" w:lineRule="auto"/>
        <w:jc w:val="both"/>
        <w:rPr>
          <w:b/>
          <w:color w:val="000000" w:themeColor="text1"/>
        </w:rPr>
      </w:pPr>
      <w:bookmarkStart w:id="4" w:name="art40§1ii"/>
      <w:bookmarkEnd w:id="4"/>
      <w:r w:rsidRPr="001B002F">
        <w:rPr>
          <w:b/>
          <w:color w:val="000000" w:themeColor="text1"/>
        </w:rPr>
        <w:t>XII - INDICAÇÃO DOS LOCAIS DE ENTREGA DOS PRODUTOS E DAS REGRAS PARA RECEBIMENTOS PROVISÓRIO E DEFINITIVO, QUANDO FOR O CASO:</w:t>
      </w:r>
    </w:p>
    <w:p w14:paraId="0FE6E148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b/>
          <w:bCs/>
          <w:color w:val="000000" w:themeColor="text1"/>
        </w:rPr>
      </w:pPr>
      <w:r w:rsidRPr="00B2408E">
        <w:rPr>
          <w:b/>
          <w:bCs/>
          <w:color w:val="000000" w:themeColor="text1"/>
        </w:rPr>
        <w:t>. Locais de Entrega</w:t>
      </w:r>
    </w:p>
    <w:p w14:paraId="275D3CF5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 xml:space="preserve">1.1. A entrega da </w:t>
      </w:r>
      <w:r w:rsidRPr="00B2408E">
        <w:rPr>
          <w:b/>
          <w:bCs/>
          <w:color w:val="000000" w:themeColor="text1"/>
        </w:rPr>
        <w:t>apólice</w:t>
      </w:r>
      <w:r w:rsidRPr="00B2408E">
        <w:rPr>
          <w:color w:val="000000" w:themeColor="text1"/>
        </w:rPr>
        <w:t xml:space="preserve">, dos </w:t>
      </w:r>
      <w:r w:rsidRPr="00B2408E">
        <w:rPr>
          <w:b/>
          <w:bCs/>
          <w:color w:val="000000" w:themeColor="text1"/>
        </w:rPr>
        <w:t>endossos</w:t>
      </w:r>
      <w:r w:rsidRPr="00B2408E">
        <w:rPr>
          <w:color w:val="000000" w:themeColor="text1"/>
        </w:rPr>
        <w:t>, anexos e demais documentos deverá ocorrer de forma eletrônica, preferencialmente por meio de:</w:t>
      </w:r>
    </w:p>
    <w:p w14:paraId="3EF84684" w14:textId="77777777" w:rsidR="00B2408E" w:rsidRPr="00B2408E" w:rsidRDefault="00B2408E" w:rsidP="00B2408E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sistema ou plataforma eletrônica da seguradora;</w:t>
      </w:r>
    </w:p>
    <w:p w14:paraId="55B602AE" w14:textId="77777777" w:rsidR="00B2408E" w:rsidRPr="00B2408E" w:rsidRDefault="00B2408E" w:rsidP="00B2408E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e-mail institucional indicado pela contratante;</w:t>
      </w:r>
    </w:p>
    <w:p w14:paraId="4291A70D" w14:textId="77777777" w:rsidR="00B2408E" w:rsidRPr="00B2408E" w:rsidRDefault="00B2408E" w:rsidP="00B2408E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sistema oficial de compras do órgão, quando aplicável.</w:t>
      </w:r>
    </w:p>
    <w:p w14:paraId="68C26F64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1.2. A contratante poderá exigir, quando necessário, a entrega física dos documentos na:</w:t>
      </w:r>
    </w:p>
    <w:p w14:paraId="06384F16" w14:textId="77777777" w:rsidR="00B2408E" w:rsidRPr="00B2408E" w:rsidRDefault="00B2408E" w:rsidP="00B2408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b/>
          <w:bCs/>
          <w:color w:val="000000" w:themeColor="text1"/>
        </w:rPr>
        <w:t>Unidade de Gestão de Contratos</w:t>
      </w:r>
      <w:r w:rsidRPr="00B2408E">
        <w:rPr>
          <w:color w:val="000000" w:themeColor="text1"/>
        </w:rPr>
        <w:t>;</w:t>
      </w:r>
    </w:p>
    <w:p w14:paraId="393EA6DB" w14:textId="77777777" w:rsidR="00B2408E" w:rsidRPr="00B2408E" w:rsidRDefault="00B2408E" w:rsidP="00B2408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b/>
          <w:bCs/>
          <w:color w:val="000000" w:themeColor="text1"/>
        </w:rPr>
        <w:t>Setor de Patrimônio/Transportes/Recursos Humanos</w:t>
      </w:r>
      <w:r w:rsidRPr="00B2408E">
        <w:rPr>
          <w:color w:val="000000" w:themeColor="text1"/>
        </w:rPr>
        <w:t>, conforme o tipo de seguro; ou</w:t>
      </w:r>
    </w:p>
    <w:p w14:paraId="3393EB50" w14:textId="77777777" w:rsidR="00B2408E" w:rsidRPr="00B2408E" w:rsidRDefault="00B2408E" w:rsidP="00B2408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outro endereço institucional definido no edital ou na ordem de fornecimento.</w:t>
      </w:r>
    </w:p>
    <w:p w14:paraId="4CB7280A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b/>
          <w:bCs/>
          <w:color w:val="000000" w:themeColor="text1"/>
        </w:rPr>
      </w:pPr>
      <w:r w:rsidRPr="00B2408E">
        <w:rPr>
          <w:b/>
          <w:bCs/>
          <w:color w:val="000000" w:themeColor="text1"/>
        </w:rPr>
        <w:lastRenderedPageBreak/>
        <w:t>2. Recebimento Provisório</w:t>
      </w:r>
    </w:p>
    <w:p w14:paraId="2987E884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 xml:space="preserve">2.1. O recebimento provisório ocorrerá mediante a entrega da </w:t>
      </w:r>
      <w:r w:rsidRPr="00B2408E">
        <w:rPr>
          <w:b/>
          <w:bCs/>
          <w:color w:val="000000" w:themeColor="text1"/>
        </w:rPr>
        <w:t>apólice emitida</w:t>
      </w:r>
      <w:r w:rsidRPr="00B2408E">
        <w:rPr>
          <w:color w:val="000000" w:themeColor="text1"/>
        </w:rPr>
        <w:t xml:space="preserve"> e comprovação de </w:t>
      </w:r>
      <w:r w:rsidRPr="00B2408E">
        <w:rPr>
          <w:b/>
          <w:bCs/>
          <w:color w:val="000000" w:themeColor="text1"/>
        </w:rPr>
        <w:t>início da vigência da cobertura</w:t>
      </w:r>
      <w:r w:rsidRPr="00B2408E">
        <w:rPr>
          <w:color w:val="000000" w:themeColor="text1"/>
        </w:rPr>
        <w:t>, devendo conter:</w:t>
      </w:r>
    </w:p>
    <w:p w14:paraId="5DEFE479" w14:textId="77777777" w:rsidR="00B2408E" w:rsidRPr="00B2408E" w:rsidRDefault="00B2408E" w:rsidP="00B2408E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coberturas contratadas;</w:t>
      </w:r>
    </w:p>
    <w:p w14:paraId="571CCB99" w14:textId="77777777" w:rsidR="00B2408E" w:rsidRPr="00B2408E" w:rsidRDefault="00B2408E" w:rsidP="00B2408E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valores segurados;</w:t>
      </w:r>
    </w:p>
    <w:p w14:paraId="06BB9E07" w14:textId="77777777" w:rsidR="00B2408E" w:rsidRPr="00B2408E" w:rsidRDefault="00B2408E" w:rsidP="00B2408E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franquias e LMI;</w:t>
      </w:r>
    </w:p>
    <w:p w14:paraId="66AA262B" w14:textId="77777777" w:rsidR="00B2408E" w:rsidRPr="00B2408E" w:rsidRDefault="00B2408E" w:rsidP="00B2408E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condições gerais e especiais;</w:t>
      </w:r>
    </w:p>
    <w:p w14:paraId="28871F3B" w14:textId="77777777" w:rsidR="00B2408E" w:rsidRPr="00B2408E" w:rsidRDefault="00B2408E" w:rsidP="00B2408E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vigência completa;</w:t>
      </w:r>
    </w:p>
    <w:p w14:paraId="62C5EB94" w14:textId="77777777" w:rsidR="00B2408E" w:rsidRPr="00B2408E" w:rsidRDefault="00B2408E" w:rsidP="00B2408E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identificação do segurado e bens/objetos segurados.</w:t>
      </w:r>
    </w:p>
    <w:p w14:paraId="5DEB821A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2.2. O recebimento provisório será registrado após verificação preliminar da conformidade documental, sem prejuízo das análises complementares.</w:t>
      </w:r>
    </w:p>
    <w:p w14:paraId="2EEB0A85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2.3. Caso haja inadequações, a contratada deverá corrigi-las no prazo estabelecido pela contratante, sem ônus adicional.</w:t>
      </w:r>
    </w:p>
    <w:p w14:paraId="09FF5973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b/>
          <w:bCs/>
          <w:color w:val="000000" w:themeColor="text1"/>
        </w:rPr>
      </w:pPr>
      <w:r w:rsidRPr="00B2408E">
        <w:rPr>
          <w:b/>
          <w:bCs/>
          <w:color w:val="000000" w:themeColor="text1"/>
        </w:rPr>
        <w:t>3. Recebimento Definitivo</w:t>
      </w:r>
    </w:p>
    <w:p w14:paraId="24174F0B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3.1. O recebimento definitivo ocorrerá após a confirmação de que todos os documentos foram corretamente emitidos e que a apólice está em plena vigência, incluindo:</w:t>
      </w:r>
    </w:p>
    <w:p w14:paraId="2D4030AA" w14:textId="77777777" w:rsidR="00B2408E" w:rsidRPr="00B2408E" w:rsidRDefault="00B2408E" w:rsidP="00B2408E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conferência integral das condições gerais e especiais;</w:t>
      </w:r>
    </w:p>
    <w:p w14:paraId="1297B12B" w14:textId="77777777" w:rsidR="00B2408E" w:rsidRPr="00B2408E" w:rsidRDefault="00B2408E" w:rsidP="00B2408E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verificação de compatibilidade com o Termo de Referência e a proposta vencedora;</w:t>
      </w:r>
    </w:p>
    <w:p w14:paraId="60747611" w14:textId="77777777" w:rsidR="00B2408E" w:rsidRPr="00B2408E" w:rsidRDefault="00B2408E" w:rsidP="00B2408E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validação de eventuais endossos de inclusão ou retificação.</w:t>
      </w:r>
    </w:p>
    <w:p w14:paraId="6EE253E6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3.2. Para emissão do recebimento definitivo, deverão ser observados:</w:t>
      </w:r>
    </w:p>
    <w:p w14:paraId="7BB983B4" w14:textId="77777777" w:rsidR="00B2408E" w:rsidRPr="00B2408E" w:rsidRDefault="00B2408E" w:rsidP="00B2408E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conformidade técnica e jurídica dos documentos;</w:t>
      </w:r>
    </w:p>
    <w:p w14:paraId="16FE98FD" w14:textId="77777777" w:rsidR="00B2408E" w:rsidRPr="00B2408E" w:rsidRDefault="00B2408E" w:rsidP="00B2408E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regularidade fiscal da seguradora;</w:t>
      </w:r>
    </w:p>
    <w:p w14:paraId="403FDA7B" w14:textId="77777777" w:rsidR="00B2408E" w:rsidRPr="00B2408E" w:rsidRDefault="00B2408E" w:rsidP="00B2408E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plena ativação dos canais de atendimento e suporte.</w:t>
      </w:r>
    </w:p>
    <w:p w14:paraId="6CAD7FD7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 xml:space="preserve">3.3. O recebimento definitivo será formalizado por meio de </w:t>
      </w:r>
      <w:r w:rsidRPr="00B2408E">
        <w:rPr>
          <w:b/>
          <w:bCs/>
          <w:color w:val="000000" w:themeColor="text1"/>
        </w:rPr>
        <w:t>termo de recebimento</w:t>
      </w:r>
      <w:r w:rsidRPr="00B2408E">
        <w:rPr>
          <w:color w:val="000000" w:themeColor="text1"/>
        </w:rPr>
        <w:t xml:space="preserve"> emitido pela área responsável pela fiscalização do contrato.</w:t>
      </w:r>
    </w:p>
    <w:p w14:paraId="570E4F2B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b/>
          <w:bCs/>
          <w:color w:val="000000" w:themeColor="text1"/>
        </w:rPr>
      </w:pPr>
      <w:r w:rsidRPr="00B2408E">
        <w:rPr>
          <w:b/>
          <w:bCs/>
          <w:color w:val="000000" w:themeColor="text1"/>
        </w:rPr>
        <w:t>4. Outras Disposições</w:t>
      </w:r>
    </w:p>
    <w:p w14:paraId="5B000C65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4.1. A ausência de emissão da apólice ou falhas que impeçam a vigência da cobertura poderão acarretar:</w:t>
      </w:r>
    </w:p>
    <w:p w14:paraId="2BE86E7C" w14:textId="77777777" w:rsidR="00B2408E" w:rsidRPr="00B2408E" w:rsidRDefault="00B2408E" w:rsidP="00B2408E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suspensão de pagamento;</w:t>
      </w:r>
    </w:p>
    <w:p w14:paraId="0EE36530" w14:textId="77777777" w:rsidR="00B2408E" w:rsidRPr="00B2408E" w:rsidRDefault="00B2408E" w:rsidP="00B2408E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devolução de valores;</w:t>
      </w:r>
    </w:p>
    <w:p w14:paraId="44ADA99F" w14:textId="77777777" w:rsidR="00B2408E" w:rsidRPr="00B2408E" w:rsidRDefault="00B2408E" w:rsidP="00B2408E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>aplicação de penalidades previstas na legislação e no contrato.</w:t>
      </w:r>
    </w:p>
    <w:p w14:paraId="555101AA" w14:textId="77777777" w:rsidR="00B2408E" w:rsidRPr="00B2408E" w:rsidRDefault="00B2408E" w:rsidP="00B2408E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2408E">
        <w:rPr>
          <w:color w:val="000000" w:themeColor="text1"/>
        </w:rPr>
        <w:t xml:space="preserve">4.2. A contratada será responsável por garantir que </w:t>
      </w:r>
      <w:r w:rsidRPr="00B2408E">
        <w:rPr>
          <w:b/>
          <w:bCs/>
          <w:color w:val="000000" w:themeColor="text1"/>
        </w:rPr>
        <w:t>toda a documentação esteja correta</w:t>
      </w:r>
      <w:r w:rsidRPr="00B2408E">
        <w:rPr>
          <w:color w:val="000000" w:themeColor="text1"/>
        </w:rPr>
        <w:t>, atualizada e conforme normas SUSEP.</w:t>
      </w:r>
    </w:p>
    <w:p w14:paraId="6A889257" w14:textId="77777777" w:rsidR="00CD2798" w:rsidRPr="001B002F" w:rsidRDefault="00CD2798" w:rsidP="00CD2798">
      <w:pPr>
        <w:pStyle w:val="NormalWeb"/>
        <w:spacing w:before="0" w:beforeAutospacing="0" w:after="0" w:afterAutospacing="0" w:line="360" w:lineRule="auto"/>
        <w:jc w:val="both"/>
        <w:rPr>
          <w:b/>
          <w:color w:val="000000" w:themeColor="text1"/>
          <w:sz w:val="2"/>
          <w:szCs w:val="2"/>
        </w:rPr>
      </w:pPr>
    </w:p>
    <w:p w14:paraId="1462FBFC" w14:textId="77777777" w:rsidR="00CD2798" w:rsidRPr="001B002F" w:rsidRDefault="00CD2798" w:rsidP="00CD2798">
      <w:pPr>
        <w:pStyle w:val="NormalWeb"/>
        <w:spacing w:before="0" w:beforeAutospacing="0" w:after="0" w:afterAutospacing="0" w:line="360" w:lineRule="auto"/>
        <w:jc w:val="both"/>
        <w:rPr>
          <w:b/>
          <w:color w:val="000000" w:themeColor="text1"/>
        </w:rPr>
      </w:pPr>
      <w:bookmarkStart w:id="5" w:name="art40§1iii"/>
      <w:bookmarkEnd w:id="5"/>
      <w:r w:rsidRPr="001B002F">
        <w:rPr>
          <w:b/>
          <w:color w:val="000000" w:themeColor="text1"/>
        </w:rPr>
        <w:t>XIII - ESPECIFICAÇÃO DA GARANTIA EXIGIDA E DAS CONDIÇÕES DE MANUTENÇÃO E ASSISTÊNCIA TÉCNICA, QUANDO FOR O CASO:</w:t>
      </w:r>
    </w:p>
    <w:p w14:paraId="538D1727" w14:textId="77777777" w:rsidR="002843D4" w:rsidRPr="002843D4" w:rsidRDefault="002843D4" w:rsidP="002843D4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rPr>
          <w:color w:val="000000" w:themeColor="text1"/>
        </w:rPr>
      </w:pPr>
      <w:r w:rsidRPr="002843D4">
        <w:rPr>
          <w:b/>
          <w:bCs/>
          <w:color w:val="000000" w:themeColor="text1"/>
        </w:rPr>
        <w:t>Garantia dos Serviços Prestados</w:t>
      </w:r>
      <w:r w:rsidRPr="002843D4">
        <w:rPr>
          <w:color w:val="000000" w:themeColor="text1"/>
        </w:rPr>
        <w:br/>
        <w:t xml:space="preserve">a) A contratada deverá garantir a </w:t>
      </w:r>
      <w:r w:rsidRPr="002843D4">
        <w:rPr>
          <w:b/>
          <w:bCs/>
          <w:color w:val="000000" w:themeColor="text1"/>
        </w:rPr>
        <w:t>qualidade, funcionalidade e durabilidade</w:t>
      </w:r>
      <w:r w:rsidRPr="002843D4">
        <w:rPr>
          <w:color w:val="000000" w:themeColor="text1"/>
        </w:rPr>
        <w:t xml:space="preserve"> dos serviços executados e dos componentes fornecidos;</w:t>
      </w:r>
      <w:r w:rsidRPr="002843D4">
        <w:rPr>
          <w:color w:val="000000" w:themeColor="text1"/>
        </w:rPr>
        <w:br/>
        <w:t xml:space="preserve">b) O período mínimo de garantia será de </w:t>
      </w:r>
      <w:r w:rsidRPr="002843D4">
        <w:rPr>
          <w:b/>
          <w:bCs/>
          <w:color w:val="000000" w:themeColor="text1"/>
        </w:rPr>
        <w:t>90 (noventa) dias</w:t>
      </w:r>
      <w:r w:rsidRPr="002843D4">
        <w:rPr>
          <w:color w:val="000000" w:themeColor="text1"/>
        </w:rPr>
        <w:t xml:space="preserve"> para os serviços de manutenção, contados a partir da data do atesto do serviço pela contratante;</w:t>
      </w:r>
      <w:r w:rsidRPr="002843D4">
        <w:rPr>
          <w:color w:val="000000" w:themeColor="text1"/>
        </w:rPr>
        <w:br/>
        <w:t xml:space="preserve">c) As peças, componentes e materiais substituídos deverão possuir </w:t>
      </w:r>
      <w:r w:rsidRPr="002843D4">
        <w:rPr>
          <w:b/>
          <w:bCs/>
          <w:color w:val="000000" w:themeColor="text1"/>
        </w:rPr>
        <w:t>garantia mínima de 12 (doze) meses</w:t>
      </w:r>
      <w:r w:rsidRPr="002843D4">
        <w:rPr>
          <w:color w:val="000000" w:themeColor="text1"/>
        </w:rPr>
        <w:t xml:space="preserve"> contra defeitos de fabricação, mau funcionamento ou vícios ocultos;</w:t>
      </w:r>
      <w:r w:rsidRPr="002843D4">
        <w:rPr>
          <w:color w:val="000000" w:themeColor="text1"/>
        </w:rPr>
        <w:br/>
        <w:t xml:space="preserve">d) Durante o período de garantia, </w:t>
      </w:r>
      <w:r w:rsidRPr="002843D4">
        <w:rPr>
          <w:b/>
          <w:bCs/>
          <w:color w:val="000000" w:themeColor="text1"/>
        </w:rPr>
        <w:t>todas as correções necessárias</w:t>
      </w:r>
      <w:r w:rsidRPr="002843D4">
        <w:rPr>
          <w:color w:val="000000" w:themeColor="text1"/>
        </w:rPr>
        <w:t xml:space="preserve"> decorrentes de falhas de instalação, de material ou de execução deverão ser </w:t>
      </w:r>
      <w:r w:rsidRPr="002843D4">
        <w:rPr>
          <w:b/>
          <w:bCs/>
          <w:color w:val="000000" w:themeColor="text1"/>
        </w:rPr>
        <w:t>realizadas sem ônus</w:t>
      </w:r>
      <w:r w:rsidRPr="002843D4">
        <w:rPr>
          <w:color w:val="000000" w:themeColor="text1"/>
        </w:rPr>
        <w:t xml:space="preserve"> para a contratante;</w:t>
      </w:r>
      <w:r w:rsidRPr="002843D4">
        <w:rPr>
          <w:color w:val="000000" w:themeColor="text1"/>
        </w:rPr>
        <w:br/>
        <w:t xml:space="preserve">e) O prazo de garantia será </w:t>
      </w:r>
      <w:r w:rsidRPr="002843D4">
        <w:rPr>
          <w:b/>
          <w:bCs/>
          <w:color w:val="000000" w:themeColor="text1"/>
        </w:rPr>
        <w:t>interrompido e reiniciado</w:t>
      </w:r>
      <w:r w:rsidRPr="002843D4">
        <w:rPr>
          <w:color w:val="000000" w:themeColor="text1"/>
        </w:rPr>
        <w:t xml:space="preserve"> caso haja substituição integral do componente defeituoso.</w:t>
      </w:r>
    </w:p>
    <w:p w14:paraId="66BE06DC" w14:textId="77777777" w:rsidR="002843D4" w:rsidRPr="002843D4" w:rsidRDefault="002843D4" w:rsidP="002843D4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rPr>
          <w:color w:val="000000" w:themeColor="text1"/>
        </w:rPr>
      </w:pPr>
      <w:r w:rsidRPr="002843D4">
        <w:rPr>
          <w:b/>
          <w:bCs/>
          <w:color w:val="000000" w:themeColor="text1"/>
        </w:rPr>
        <w:t>Condições de Manutenção e Assistência Técnica</w:t>
      </w:r>
      <w:r w:rsidRPr="002843D4">
        <w:rPr>
          <w:color w:val="000000" w:themeColor="text1"/>
        </w:rPr>
        <w:br/>
        <w:t xml:space="preserve">a) A contratada deverá dispor de </w:t>
      </w:r>
      <w:r w:rsidRPr="002843D4">
        <w:rPr>
          <w:b/>
          <w:bCs/>
          <w:color w:val="000000" w:themeColor="text1"/>
        </w:rPr>
        <w:t>estrutura técnica e operacional</w:t>
      </w:r>
      <w:r w:rsidRPr="002843D4">
        <w:rPr>
          <w:color w:val="000000" w:themeColor="text1"/>
        </w:rPr>
        <w:t xml:space="preserve"> capaz de realizar manutenção preventiva e corretiva dos equipamentos de giroflex, tanto em oficina própria quanto nas dependências da contratante, conforme a necessidade;</w:t>
      </w:r>
      <w:r w:rsidRPr="002843D4">
        <w:rPr>
          <w:color w:val="000000" w:themeColor="text1"/>
        </w:rPr>
        <w:br/>
        <w:t xml:space="preserve">b) O </w:t>
      </w:r>
      <w:r w:rsidRPr="002843D4">
        <w:rPr>
          <w:b/>
          <w:bCs/>
          <w:color w:val="000000" w:themeColor="text1"/>
        </w:rPr>
        <w:t>prazo máximo para atendimento técnico</w:t>
      </w:r>
      <w:r w:rsidRPr="002843D4">
        <w:rPr>
          <w:color w:val="000000" w:themeColor="text1"/>
        </w:rPr>
        <w:t xml:space="preserve"> será de </w:t>
      </w:r>
      <w:r w:rsidRPr="002843D4">
        <w:rPr>
          <w:b/>
          <w:bCs/>
          <w:color w:val="000000" w:themeColor="text1"/>
        </w:rPr>
        <w:t>48 (quarenta e oito) horas úteis</w:t>
      </w:r>
      <w:r w:rsidRPr="002843D4">
        <w:rPr>
          <w:color w:val="000000" w:themeColor="text1"/>
        </w:rPr>
        <w:t xml:space="preserve"> após a solicitação formal da contratante, e de </w:t>
      </w:r>
      <w:r w:rsidRPr="002843D4">
        <w:rPr>
          <w:b/>
          <w:bCs/>
          <w:color w:val="000000" w:themeColor="text1"/>
        </w:rPr>
        <w:t>24 (vinte e quatro) horas úteis</w:t>
      </w:r>
      <w:r w:rsidRPr="002843D4">
        <w:rPr>
          <w:color w:val="000000" w:themeColor="text1"/>
        </w:rPr>
        <w:t xml:space="preserve"> em casos emergenciais;</w:t>
      </w:r>
      <w:r w:rsidRPr="002843D4">
        <w:rPr>
          <w:color w:val="000000" w:themeColor="text1"/>
        </w:rPr>
        <w:br/>
        <w:t xml:space="preserve">c) Os atendimentos deverão ser realizados por </w:t>
      </w:r>
      <w:r w:rsidRPr="002843D4">
        <w:rPr>
          <w:b/>
          <w:bCs/>
          <w:color w:val="000000" w:themeColor="text1"/>
        </w:rPr>
        <w:t>profissionais qualificados e identificados</w:t>
      </w:r>
      <w:r w:rsidRPr="002843D4">
        <w:rPr>
          <w:color w:val="000000" w:themeColor="text1"/>
        </w:rPr>
        <w:t>, observando as normas de segurança e as especificações técnicas dos fabricantes;</w:t>
      </w:r>
      <w:r w:rsidRPr="002843D4">
        <w:rPr>
          <w:color w:val="000000" w:themeColor="text1"/>
        </w:rPr>
        <w:br/>
        <w:t xml:space="preserve">d) A contratada deverá manter </w:t>
      </w:r>
      <w:r w:rsidRPr="002843D4">
        <w:rPr>
          <w:b/>
          <w:bCs/>
          <w:color w:val="000000" w:themeColor="text1"/>
        </w:rPr>
        <w:t>estoque mínimo de peças de reposição</w:t>
      </w:r>
      <w:r w:rsidRPr="002843D4">
        <w:rPr>
          <w:color w:val="000000" w:themeColor="text1"/>
        </w:rPr>
        <w:t xml:space="preserve"> ou garantir pronta reposição de componentes essenciais, de modo a não comprometer a operação das viaturas;</w:t>
      </w:r>
      <w:r w:rsidRPr="002843D4">
        <w:rPr>
          <w:color w:val="000000" w:themeColor="text1"/>
        </w:rPr>
        <w:br/>
        <w:t xml:space="preserve">e) A contratada deverá fornecer </w:t>
      </w:r>
      <w:r w:rsidRPr="002843D4">
        <w:rPr>
          <w:b/>
          <w:bCs/>
          <w:color w:val="000000" w:themeColor="text1"/>
        </w:rPr>
        <w:t>relatório técnico detalhado</w:t>
      </w:r>
      <w:r w:rsidRPr="002843D4">
        <w:rPr>
          <w:color w:val="000000" w:themeColor="text1"/>
        </w:rPr>
        <w:t xml:space="preserve"> após cada intervenção, indicando os serviços realizados, peças substituídas, datas, responsáveis e condições de teste e funcionamento.</w:t>
      </w:r>
    </w:p>
    <w:p w14:paraId="231A2201" w14:textId="77777777" w:rsidR="002843D4" w:rsidRPr="002843D4" w:rsidRDefault="002843D4" w:rsidP="002843D4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rPr>
          <w:color w:val="000000" w:themeColor="text1"/>
        </w:rPr>
      </w:pPr>
      <w:r w:rsidRPr="002843D4">
        <w:rPr>
          <w:b/>
          <w:bCs/>
          <w:color w:val="000000" w:themeColor="text1"/>
        </w:rPr>
        <w:t>Responsabilidades Durante o Período de Garantia</w:t>
      </w:r>
      <w:r w:rsidRPr="002843D4">
        <w:rPr>
          <w:color w:val="000000" w:themeColor="text1"/>
        </w:rPr>
        <w:br/>
        <w:t xml:space="preserve">a) A contratada será integralmente responsável por </w:t>
      </w:r>
      <w:r w:rsidRPr="002843D4">
        <w:rPr>
          <w:b/>
          <w:bCs/>
          <w:color w:val="000000" w:themeColor="text1"/>
        </w:rPr>
        <w:t xml:space="preserve">todos os custos de deslocamento, </w:t>
      </w:r>
      <w:r w:rsidRPr="002843D4">
        <w:rPr>
          <w:b/>
          <w:bCs/>
          <w:color w:val="000000" w:themeColor="text1"/>
        </w:rPr>
        <w:lastRenderedPageBreak/>
        <w:t>materiais, mão de obra e substituição</w:t>
      </w:r>
      <w:r w:rsidRPr="002843D4">
        <w:rPr>
          <w:color w:val="000000" w:themeColor="text1"/>
        </w:rPr>
        <w:t xml:space="preserve"> necessários para a correção de defeitos dentro do prazo de garantia;</w:t>
      </w:r>
      <w:r w:rsidRPr="002843D4">
        <w:rPr>
          <w:color w:val="000000" w:themeColor="text1"/>
        </w:rPr>
        <w:br/>
        <w:t xml:space="preserve">b) Em caso de reincidência de falhas no mesmo componente ou serviço, a contratada deverá realizar </w:t>
      </w:r>
      <w:r w:rsidRPr="002843D4">
        <w:rPr>
          <w:b/>
          <w:bCs/>
          <w:color w:val="000000" w:themeColor="text1"/>
        </w:rPr>
        <w:t>substituição definitiva</w:t>
      </w:r>
      <w:r w:rsidRPr="002843D4">
        <w:rPr>
          <w:color w:val="000000" w:themeColor="text1"/>
        </w:rPr>
        <w:t xml:space="preserve"> do item sem qualquer ônus adicional;</w:t>
      </w:r>
      <w:r w:rsidRPr="002843D4">
        <w:rPr>
          <w:color w:val="000000" w:themeColor="text1"/>
        </w:rPr>
        <w:br/>
        <w:t xml:space="preserve">c) A contratada deverá manter </w:t>
      </w:r>
      <w:r w:rsidRPr="002843D4">
        <w:rPr>
          <w:b/>
          <w:bCs/>
          <w:color w:val="000000" w:themeColor="text1"/>
        </w:rPr>
        <w:t>registro de atendimentos e manutenções</w:t>
      </w:r>
      <w:r w:rsidRPr="002843D4">
        <w:rPr>
          <w:color w:val="000000" w:themeColor="text1"/>
        </w:rPr>
        <w:t xml:space="preserve"> realizados, disponíveis para auditoria ou fiscalização da contratante.</w:t>
      </w:r>
    </w:p>
    <w:p w14:paraId="3C975269" w14:textId="77777777" w:rsidR="002843D4" w:rsidRPr="002843D4" w:rsidRDefault="002843D4" w:rsidP="002843D4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rPr>
          <w:color w:val="000000" w:themeColor="text1"/>
        </w:rPr>
      </w:pPr>
      <w:r w:rsidRPr="002843D4">
        <w:rPr>
          <w:b/>
          <w:bCs/>
          <w:color w:val="000000" w:themeColor="text1"/>
        </w:rPr>
        <w:t>Perda da Garantia</w:t>
      </w:r>
      <w:r w:rsidRPr="002843D4">
        <w:rPr>
          <w:color w:val="000000" w:themeColor="text1"/>
        </w:rPr>
        <w:br/>
        <w:t>A garantia perderá validade caso sejam constatadas:</w:t>
      </w:r>
      <w:r w:rsidRPr="002843D4">
        <w:rPr>
          <w:color w:val="000000" w:themeColor="text1"/>
        </w:rPr>
        <w:br/>
        <w:t>a) Intervenções técnicas realizadas por terceiros não autorizados;</w:t>
      </w:r>
      <w:r w:rsidRPr="002843D4">
        <w:rPr>
          <w:color w:val="000000" w:themeColor="text1"/>
        </w:rPr>
        <w:br/>
        <w:t>b) Danos decorrentes de mau uso, acidentes ou modificações não autorizadas;</w:t>
      </w:r>
      <w:r w:rsidRPr="002843D4">
        <w:rPr>
          <w:color w:val="000000" w:themeColor="text1"/>
        </w:rPr>
        <w:br/>
        <w:t>c) Utilização de peças ou acessórios incompatíveis ou sem especificação técnica adequada.</w:t>
      </w:r>
    </w:p>
    <w:p w14:paraId="6FA7E355" w14:textId="77777777" w:rsidR="003B6E31" w:rsidRDefault="003B6E31" w:rsidP="00113AE1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14:paraId="686721B4" w14:textId="60823FF2" w:rsidR="003B6E31" w:rsidRPr="003B6E31" w:rsidRDefault="003B6E31" w:rsidP="003B6E31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Porto Belo,</w:t>
      </w:r>
      <w:r w:rsidR="008474DA">
        <w:rPr>
          <w:color w:val="000000" w:themeColor="text1"/>
        </w:rPr>
        <w:t>30</w:t>
      </w:r>
      <w:r w:rsidR="00B2408E">
        <w:rPr>
          <w:color w:val="000000" w:themeColor="text1"/>
        </w:rPr>
        <w:t xml:space="preserve"> </w:t>
      </w:r>
      <w:r w:rsidR="00E64B0C">
        <w:rPr>
          <w:color w:val="000000" w:themeColor="text1"/>
        </w:rPr>
        <w:t xml:space="preserve">de </w:t>
      </w:r>
      <w:r w:rsidR="003235D2">
        <w:rPr>
          <w:color w:val="000000" w:themeColor="text1"/>
        </w:rPr>
        <w:t>março</w:t>
      </w:r>
      <w:r>
        <w:rPr>
          <w:color w:val="000000" w:themeColor="text1"/>
        </w:rPr>
        <w:t xml:space="preserve"> de 202</w:t>
      </w:r>
      <w:r w:rsidR="003235D2">
        <w:rPr>
          <w:color w:val="000000" w:themeColor="text1"/>
        </w:rPr>
        <w:t>6</w:t>
      </w:r>
    </w:p>
    <w:p w14:paraId="0E16D31B" w14:textId="470EE6E8" w:rsidR="003B6E31" w:rsidRPr="003B6E31" w:rsidRDefault="003B6E31" w:rsidP="003B6E31">
      <w:pPr>
        <w:pStyle w:val="NormalWeb"/>
        <w:spacing w:before="0" w:beforeAutospacing="0" w:after="0" w:afterAutospacing="0" w:line="360" w:lineRule="auto"/>
        <w:jc w:val="center"/>
        <w:rPr>
          <w:color w:val="000000" w:themeColor="text1"/>
        </w:rPr>
      </w:pPr>
      <w:r>
        <w:rPr>
          <w:color w:val="000000" w:themeColor="text1"/>
        </w:rPr>
        <w:br/>
      </w:r>
      <w:r>
        <w:rPr>
          <w:color w:val="000000" w:themeColor="text1"/>
        </w:rPr>
        <w:br/>
      </w:r>
      <w:r>
        <w:rPr>
          <w:color w:val="000000" w:themeColor="text1"/>
        </w:rPr>
        <w:br/>
      </w:r>
      <w:r>
        <w:rPr>
          <w:color w:val="000000" w:themeColor="text1"/>
        </w:rPr>
        <w:br/>
        <w:t>---------------------------------------------</w:t>
      </w:r>
      <w:r>
        <w:rPr>
          <w:color w:val="000000" w:themeColor="text1"/>
        </w:rPr>
        <w:br/>
        <w:t>Jackelini C.M. Machado</w:t>
      </w:r>
      <w:r w:rsidR="00634BE2">
        <w:rPr>
          <w:color w:val="000000" w:themeColor="text1"/>
        </w:rPr>
        <w:br/>
        <w:t>Diretora de frotas</w:t>
      </w:r>
    </w:p>
    <w:sectPr w:rsidR="003B6E31" w:rsidRPr="003B6E31" w:rsidSect="00F06879">
      <w:headerReference w:type="default" r:id="rId7"/>
      <w:footerReference w:type="default" r:id="rId8"/>
      <w:pgSz w:w="11906" w:h="16838"/>
      <w:pgMar w:top="1843" w:right="1134" w:bottom="1418" w:left="1701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E74BD" w14:textId="77777777" w:rsidR="00CD2798" w:rsidRDefault="00CD2798" w:rsidP="00CD2798">
      <w:pPr>
        <w:spacing w:after="0" w:line="240" w:lineRule="auto"/>
      </w:pPr>
      <w:r>
        <w:separator/>
      </w:r>
    </w:p>
  </w:endnote>
  <w:endnote w:type="continuationSeparator" w:id="0">
    <w:p w14:paraId="2BAE39AC" w14:textId="77777777" w:rsidR="00CD2798" w:rsidRDefault="00CD2798" w:rsidP="00CD2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95BF" w14:textId="6B1B805F" w:rsidR="00AB126C" w:rsidRDefault="000C1C5C" w:rsidP="00F06879">
    <w:pPr>
      <w:pStyle w:val="Rodap"/>
      <w:spacing w:line="360" w:lineRule="auto"/>
      <w:jc w:val="center"/>
    </w:pPr>
    <w:r>
      <w:rPr>
        <w:noProof/>
      </w:rPr>
      <w:pict w14:anchorId="67839985">
        <v:shapetype id="_x0000_t32" coordsize="21600,21600" o:spt="32" o:oned="t" path="m,l21600,21600e" filled="f">
          <v:path arrowok="t" fillok="f" o:connecttype="none"/>
          <o:lock v:ext="edit" shapetype="t"/>
        </v:shapetype>
        <v:shape id="Conector de Seta Reta 1" o:spid="_x0000_s2049" type="#_x0000_t32" style="position:absolute;left:0;text-align:left;margin-left:-93.45pt;margin-top:-4.9pt;width:623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"/>
      </w:pict>
    </w:r>
    <w:r w:rsidR="00CD2798">
      <w:t>“Porto Belo Capital Catarinense dos Transatlânticos”</w:t>
    </w:r>
  </w:p>
  <w:p w14:paraId="2FB39DE6" w14:textId="77777777" w:rsidR="00AB126C" w:rsidRDefault="00CD2798" w:rsidP="00F06879">
    <w:pPr>
      <w:pStyle w:val="Rodap"/>
      <w:tabs>
        <w:tab w:val="clear" w:pos="8504"/>
        <w:tab w:val="right" w:pos="9923"/>
      </w:tabs>
      <w:ind w:left="-1559" w:right="-1418"/>
      <w:jc w:val="center"/>
      <w:rPr>
        <w:sz w:val="16"/>
        <w:szCs w:val="16"/>
      </w:rPr>
    </w:pPr>
    <w:r>
      <w:rPr>
        <w:sz w:val="16"/>
        <w:szCs w:val="16"/>
      </w:rPr>
      <w:t xml:space="preserve">Centro Administrativo “Prefeito Antonio Stadler Filho” – </w:t>
    </w:r>
    <w:r w:rsidRPr="0076553C">
      <w:rPr>
        <w:sz w:val="16"/>
        <w:szCs w:val="16"/>
      </w:rPr>
      <w:t>Av. Gov. Celso Ramos, 2500, Centro – P</w:t>
    </w:r>
    <w:r>
      <w:rPr>
        <w:sz w:val="16"/>
        <w:szCs w:val="16"/>
      </w:rPr>
      <w:t>orto Belo/SC – CEP 88.210-000</w:t>
    </w:r>
  </w:p>
  <w:p w14:paraId="18BD4E68" w14:textId="77777777" w:rsidR="00AB126C" w:rsidRDefault="00CD2798" w:rsidP="00F06879">
    <w:pPr>
      <w:pStyle w:val="Rodap"/>
      <w:tabs>
        <w:tab w:val="clear" w:pos="8504"/>
        <w:tab w:val="right" w:pos="9923"/>
      </w:tabs>
      <w:ind w:left="-1559" w:right="-1418"/>
      <w:jc w:val="center"/>
      <w:rPr>
        <w:sz w:val="16"/>
        <w:szCs w:val="16"/>
      </w:rPr>
    </w:pPr>
    <w:r>
      <w:rPr>
        <w:sz w:val="16"/>
        <w:szCs w:val="16"/>
      </w:rPr>
      <w:t xml:space="preserve">Fone/Fax: 0**47 – 3369-4111 Ramal 252 e-mail: </w:t>
    </w:r>
    <w:hyperlink r:id="rId1" w:history="1">
      <w:r w:rsidRPr="00FF6271">
        <w:rPr>
          <w:rStyle w:val="Hyperlink"/>
          <w:sz w:val="16"/>
          <w:szCs w:val="16"/>
        </w:rPr>
        <w:t>patrimonio@portobelo.sc.gov.br</w:t>
      </w:r>
    </w:hyperlink>
  </w:p>
  <w:p w14:paraId="3175BB0E" w14:textId="77777777" w:rsidR="00AB126C" w:rsidRPr="0053098E" w:rsidRDefault="00AB126C" w:rsidP="00F06879">
    <w:pPr>
      <w:pStyle w:val="Rodap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E4557" w14:textId="77777777" w:rsidR="00CD2798" w:rsidRDefault="00CD2798" w:rsidP="00CD2798">
      <w:pPr>
        <w:spacing w:after="0" w:line="240" w:lineRule="auto"/>
      </w:pPr>
      <w:r>
        <w:separator/>
      </w:r>
    </w:p>
  </w:footnote>
  <w:footnote w:type="continuationSeparator" w:id="0">
    <w:p w14:paraId="2DA12069" w14:textId="77777777" w:rsidR="00CD2798" w:rsidRDefault="00CD2798" w:rsidP="00CD2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65162" w14:textId="77777777" w:rsidR="00AB126C" w:rsidRPr="00286BFC" w:rsidRDefault="00CD2798" w:rsidP="00F06879">
    <w:pPr>
      <w:pStyle w:val="Cabealho"/>
      <w:ind w:firstLine="1985"/>
      <w:rPr>
        <w:sz w:val="24"/>
        <w:szCs w:val="24"/>
      </w:rPr>
    </w:pPr>
    <w:r>
      <w:rPr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4E3231D" wp14:editId="28C6FF8E">
          <wp:simplePos x="0" y="0"/>
          <wp:positionH relativeFrom="column">
            <wp:posOffset>231140</wp:posOffset>
          </wp:positionH>
          <wp:positionV relativeFrom="paragraph">
            <wp:posOffset>-7620</wp:posOffset>
          </wp:positionV>
          <wp:extent cx="918845" cy="1001395"/>
          <wp:effectExtent l="19050" t="0" r="0" b="0"/>
          <wp:wrapNone/>
          <wp:docPr id="2" name="Imagem 0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1001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86BFC">
      <w:rPr>
        <w:sz w:val="24"/>
        <w:szCs w:val="24"/>
      </w:rPr>
      <w:t>ESTADO DE SANTA CATARINA</w:t>
    </w:r>
  </w:p>
  <w:p w14:paraId="475CE967" w14:textId="77777777" w:rsidR="00AB126C" w:rsidRDefault="00CD2798" w:rsidP="00F06879">
    <w:pPr>
      <w:pStyle w:val="Cabealho"/>
      <w:ind w:firstLine="1985"/>
      <w:rPr>
        <w:sz w:val="24"/>
        <w:szCs w:val="24"/>
      </w:rPr>
    </w:pPr>
    <w:r w:rsidRPr="00286BFC">
      <w:rPr>
        <w:sz w:val="24"/>
        <w:szCs w:val="24"/>
      </w:rPr>
      <w:t>MUNICÍPIO DE PORTO BELO</w:t>
    </w:r>
  </w:p>
  <w:p w14:paraId="5272F539" w14:textId="19E5621B" w:rsidR="00AB126C" w:rsidRDefault="00CD2798" w:rsidP="00F06879">
    <w:pPr>
      <w:pStyle w:val="Cabealho"/>
      <w:ind w:firstLine="1985"/>
      <w:rPr>
        <w:sz w:val="24"/>
        <w:szCs w:val="24"/>
      </w:rPr>
    </w:pPr>
    <w:r>
      <w:rPr>
        <w:sz w:val="24"/>
        <w:szCs w:val="24"/>
      </w:rPr>
      <w:t xml:space="preserve">SECRETARIA DE </w:t>
    </w:r>
    <w:r w:rsidR="00A53AB2">
      <w:rPr>
        <w:sz w:val="24"/>
        <w:szCs w:val="24"/>
      </w:rPr>
      <w:t>ADMINISTRAÇÃO</w:t>
    </w:r>
  </w:p>
  <w:p w14:paraId="1F367FA0" w14:textId="77777777" w:rsidR="00AB126C" w:rsidRPr="009C6786" w:rsidRDefault="00AB126C" w:rsidP="00F0687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47C1"/>
    <w:multiLevelType w:val="multilevel"/>
    <w:tmpl w:val="D56C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5391C"/>
    <w:multiLevelType w:val="multilevel"/>
    <w:tmpl w:val="64EE9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91AAC"/>
    <w:multiLevelType w:val="multilevel"/>
    <w:tmpl w:val="DC900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56B76"/>
    <w:multiLevelType w:val="hybridMultilevel"/>
    <w:tmpl w:val="42F66B50"/>
    <w:lvl w:ilvl="0" w:tplc="612E9BEC">
      <w:start w:val="1"/>
      <w:numFmt w:val="lowerLetter"/>
      <w:lvlText w:val="%1)"/>
      <w:lvlJc w:val="left"/>
      <w:pPr>
        <w:ind w:left="467" w:hanging="360"/>
      </w:pPr>
    </w:lvl>
    <w:lvl w:ilvl="1" w:tplc="04160019">
      <w:start w:val="1"/>
      <w:numFmt w:val="lowerLetter"/>
      <w:lvlText w:val="%2."/>
      <w:lvlJc w:val="left"/>
      <w:pPr>
        <w:ind w:left="1187" w:hanging="360"/>
      </w:pPr>
    </w:lvl>
    <w:lvl w:ilvl="2" w:tplc="0416001B">
      <w:start w:val="1"/>
      <w:numFmt w:val="lowerRoman"/>
      <w:lvlText w:val="%3."/>
      <w:lvlJc w:val="right"/>
      <w:pPr>
        <w:ind w:left="1907" w:hanging="180"/>
      </w:pPr>
    </w:lvl>
    <w:lvl w:ilvl="3" w:tplc="0416000F">
      <w:start w:val="1"/>
      <w:numFmt w:val="decimal"/>
      <w:lvlText w:val="%4."/>
      <w:lvlJc w:val="left"/>
      <w:pPr>
        <w:ind w:left="2627" w:hanging="360"/>
      </w:pPr>
    </w:lvl>
    <w:lvl w:ilvl="4" w:tplc="04160019">
      <w:start w:val="1"/>
      <w:numFmt w:val="lowerLetter"/>
      <w:lvlText w:val="%5."/>
      <w:lvlJc w:val="left"/>
      <w:pPr>
        <w:ind w:left="3347" w:hanging="360"/>
      </w:pPr>
    </w:lvl>
    <w:lvl w:ilvl="5" w:tplc="0416001B">
      <w:start w:val="1"/>
      <w:numFmt w:val="lowerRoman"/>
      <w:lvlText w:val="%6."/>
      <w:lvlJc w:val="right"/>
      <w:pPr>
        <w:ind w:left="4067" w:hanging="180"/>
      </w:pPr>
    </w:lvl>
    <w:lvl w:ilvl="6" w:tplc="0416000F">
      <w:start w:val="1"/>
      <w:numFmt w:val="decimal"/>
      <w:lvlText w:val="%7."/>
      <w:lvlJc w:val="left"/>
      <w:pPr>
        <w:ind w:left="4787" w:hanging="360"/>
      </w:pPr>
    </w:lvl>
    <w:lvl w:ilvl="7" w:tplc="04160019">
      <w:start w:val="1"/>
      <w:numFmt w:val="lowerLetter"/>
      <w:lvlText w:val="%8."/>
      <w:lvlJc w:val="left"/>
      <w:pPr>
        <w:ind w:left="5507" w:hanging="360"/>
      </w:pPr>
    </w:lvl>
    <w:lvl w:ilvl="8" w:tplc="0416001B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55310295"/>
    <w:multiLevelType w:val="multilevel"/>
    <w:tmpl w:val="6358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0F5479"/>
    <w:multiLevelType w:val="multilevel"/>
    <w:tmpl w:val="F198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CE27CA"/>
    <w:multiLevelType w:val="hybridMultilevel"/>
    <w:tmpl w:val="45AAE1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232150"/>
    <w:multiLevelType w:val="multilevel"/>
    <w:tmpl w:val="6E16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EB2D19"/>
    <w:multiLevelType w:val="multilevel"/>
    <w:tmpl w:val="A7E0D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E51B7D"/>
    <w:multiLevelType w:val="hybridMultilevel"/>
    <w:tmpl w:val="66FEA20E"/>
    <w:lvl w:ilvl="0" w:tplc="A504174E">
      <w:start w:val="1"/>
      <w:numFmt w:val="upperRoman"/>
      <w:lvlText w:val="%1"/>
      <w:lvlJc w:val="left"/>
      <w:pPr>
        <w:ind w:left="1053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232531E">
      <w:numFmt w:val="bullet"/>
      <w:lvlText w:val="●"/>
      <w:lvlJc w:val="left"/>
      <w:pPr>
        <w:ind w:left="74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3AE83252">
      <w:numFmt w:val="bullet"/>
      <w:lvlText w:val="•"/>
      <w:lvlJc w:val="left"/>
      <w:pPr>
        <w:ind w:left="1776" w:hanging="360"/>
      </w:pPr>
      <w:rPr>
        <w:rFonts w:hint="default"/>
        <w:lang w:val="pt-PT" w:eastAsia="en-US" w:bidi="ar-SA"/>
      </w:rPr>
    </w:lvl>
    <w:lvl w:ilvl="3" w:tplc="EC7E5E72">
      <w:numFmt w:val="bullet"/>
      <w:lvlText w:val="•"/>
      <w:lvlJc w:val="left"/>
      <w:pPr>
        <w:ind w:left="2812" w:hanging="360"/>
      </w:pPr>
      <w:rPr>
        <w:rFonts w:hint="default"/>
        <w:lang w:val="pt-PT" w:eastAsia="en-US" w:bidi="ar-SA"/>
      </w:rPr>
    </w:lvl>
    <w:lvl w:ilvl="4" w:tplc="A244AD24">
      <w:numFmt w:val="bullet"/>
      <w:lvlText w:val="•"/>
      <w:lvlJc w:val="left"/>
      <w:pPr>
        <w:ind w:left="3848" w:hanging="360"/>
      </w:pPr>
      <w:rPr>
        <w:rFonts w:hint="default"/>
        <w:lang w:val="pt-PT" w:eastAsia="en-US" w:bidi="ar-SA"/>
      </w:rPr>
    </w:lvl>
    <w:lvl w:ilvl="5" w:tplc="BE3462B6">
      <w:numFmt w:val="bullet"/>
      <w:lvlText w:val="•"/>
      <w:lvlJc w:val="left"/>
      <w:pPr>
        <w:ind w:left="4884" w:hanging="360"/>
      </w:pPr>
      <w:rPr>
        <w:rFonts w:hint="default"/>
        <w:lang w:val="pt-PT" w:eastAsia="en-US" w:bidi="ar-SA"/>
      </w:rPr>
    </w:lvl>
    <w:lvl w:ilvl="6" w:tplc="3C1C7D2E">
      <w:numFmt w:val="bullet"/>
      <w:lvlText w:val="•"/>
      <w:lvlJc w:val="left"/>
      <w:pPr>
        <w:ind w:left="5920" w:hanging="360"/>
      </w:pPr>
      <w:rPr>
        <w:rFonts w:hint="default"/>
        <w:lang w:val="pt-PT" w:eastAsia="en-US" w:bidi="ar-SA"/>
      </w:rPr>
    </w:lvl>
    <w:lvl w:ilvl="7" w:tplc="EEDC0AEE">
      <w:numFmt w:val="bullet"/>
      <w:lvlText w:val="•"/>
      <w:lvlJc w:val="left"/>
      <w:pPr>
        <w:ind w:left="6956" w:hanging="360"/>
      </w:pPr>
      <w:rPr>
        <w:rFonts w:hint="default"/>
        <w:lang w:val="pt-PT" w:eastAsia="en-US" w:bidi="ar-SA"/>
      </w:rPr>
    </w:lvl>
    <w:lvl w:ilvl="8" w:tplc="CC36B806">
      <w:numFmt w:val="bullet"/>
      <w:lvlText w:val="•"/>
      <w:lvlJc w:val="left"/>
      <w:pPr>
        <w:ind w:left="7992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74B64D9A"/>
    <w:multiLevelType w:val="multilevel"/>
    <w:tmpl w:val="A1F0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025359"/>
    <w:multiLevelType w:val="multilevel"/>
    <w:tmpl w:val="8AEC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D74585"/>
    <w:multiLevelType w:val="multilevel"/>
    <w:tmpl w:val="8F90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8A7102"/>
    <w:multiLevelType w:val="multilevel"/>
    <w:tmpl w:val="455E8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404271">
    <w:abstractNumId w:val="6"/>
  </w:num>
  <w:num w:numId="2" w16cid:durableId="556403154">
    <w:abstractNumId w:val="1"/>
  </w:num>
  <w:num w:numId="3" w16cid:durableId="507909348">
    <w:abstractNumId w:val="9"/>
  </w:num>
  <w:num w:numId="4" w16cid:durableId="14581811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3250958">
    <w:abstractNumId w:val="2"/>
  </w:num>
  <w:num w:numId="6" w16cid:durableId="871115334">
    <w:abstractNumId w:val="0"/>
  </w:num>
  <w:num w:numId="7" w16cid:durableId="2058163713">
    <w:abstractNumId w:val="8"/>
  </w:num>
  <w:num w:numId="8" w16cid:durableId="1692802788">
    <w:abstractNumId w:val="10"/>
  </w:num>
  <w:num w:numId="9" w16cid:durableId="2124761028">
    <w:abstractNumId w:val="7"/>
  </w:num>
  <w:num w:numId="10" w16cid:durableId="1842625546">
    <w:abstractNumId w:val="11"/>
  </w:num>
  <w:num w:numId="11" w16cid:durableId="1381512817">
    <w:abstractNumId w:val="13"/>
  </w:num>
  <w:num w:numId="12" w16cid:durableId="1589583318">
    <w:abstractNumId w:val="4"/>
  </w:num>
  <w:num w:numId="13" w16cid:durableId="2110195124">
    <w:abstractNumId w:val="5"/>
  </w:num>
  <w:num w:numId="14" w16cid:durableId="7161245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  <o:rules v:ext="edit">
        <o:r id="V:Rule2" type="connector" idref="#Conector de Seta Reta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2798"/>
    <w:rsid w:val="00032306"/>
    <w:rsid w:val="00093B65"/>
    <w:rsid w:val="0009676C"/>
    <w:rsid w:val="000A4863"/>
    <w:rsid w:val="000B2EE0"/>
    <w:rsid w:val="000C1C5C"/>
    <w:rsid w:val="000C66BE"/>
    <w:rsid w:val="000D739B"/>
    <w:rsid w:val="00101C0E"/>
    <w:rsid w:val="001101AE"/>
    <w:rsid w:val="00113AE1"/>
    <w:rsid w:val="00153B09"/>
    <w:rsid w:val="00167C23"/>
    <w:rsid w:val="0017273B"/>
    <w:rsid w:val="001A7FF3"/>
    <w:rsid w:val="001D5297"/>
    <w:rsid w:val="001E1C31"/>
    <w:rsid w:val="002003EC"/>
    <w:rsid w:val="002017E5"/>
    <w:rsid w:val="00224359"/>
    <w:rsid w:val="0025367D"/>
    <w:rsid w:val="00277A01"/>
    <w:rsid w:val="002843D4"/>
    <w:rsid w:val="00302C55"/>
    <w:rsid w:val="003235D2"/>
    <w:rsid w:val="003524BB"/>
    <w:rsid w:val="00361E4F"/>
    <w:rsid w:val="00397C2F"/>
    <w:rsid w:val="003B6E31"/>
    <w:rsid w:val="00417155"/>
    <w:rsid w:val="00420915"/>
    <w:rsid w:val="0043156C"/>
    <w:rsid w:val="00431D58"/>
    <w:rsid w:val="004802A8"/>
    <w:rsid w:val="00480625"/>
    <w:rsid w:val="004A1B9D"/>
    <w:rsid w:val="004A5EFE"/>
    <w:rsid w:val="004B59E4"/>
    <w:rsid w:val="004C4016"/>
    <w:rsid w:val="004D3C61"/>
    <w:rsid w:val="004E2FEC"/>
    <w:rsid w:val="00503E34"/>
    <w:rsid w:val="005B119A"/>
    <w:rsid w:val="005D6BD5"/>
    <w:rsid w:val="0060151F"/>
    <w:rsid w:val="00607568"/>
    <w:rsid w:val="00627AE5"/>
    <w:rsid w:val="00632D54"/>
    <w:rsid w:val="00634BE2"/>
    <w:rsid w:val="0064218E"/>
    <w:rsid w:val="006641A4"/>
    <w:rsid w:val="00685243"/>
    <w:rsid w:val="00691957"/>
    <w:rsid w:val="006A55E4"/>
    <w:rsid w:val="006E3275"/>
    <w:rsid w:val="006F2D52"/>
    <w:rsid w:val="00707046"/>
    <w:rsid w:val="00721303"/>
    <w:rsid w:val="0074297E"/>
    <w:rsid w:val="00765CC8"/>
    <w:rsid w:val="007677DB"/>
    <w:rsid w:val="00834DDC"/>
    <w:rsid w:val="008474DA"/>
    <w:rsid w:val="00861A51"/>
    <w:rsid w:val="008A00E9"/>
    <w:rsid w:val="008D7453"/>
    <w:rsid w:val="008F0185"/>
    <w:rsid w:val="008F75F2"/>
    <w:rsid w:val="009037E5"/>
    <w:rsid w:val="009101DB"/>
    <w:rsid w:val="009257E6"/>
    <w:rsid w:val="00926762"/>
    <w:rsid w:val="0098662A"/>
    <w:rsid w:val="00991038"/>
    <w:rsid w:val="009A07A0"/>
    <w:rsid w:val="009B56B7"/>
    <w:rsid w:val="009D7E55"/>
    <w:rsid w:val="009E41A5"/>
    <w:rsid w:val="00A10D59"/>
    <w:rsid w:val="00A23A03"/>
    <w:rsid w:val="00A53AB2"/>
    <w:rsid w:val="00AA56E2"/>
    <w:rsid w:val="00AB126C"/>
    <w:rsid w:val="00AB146D"/>
    <w:rsid w:val="00B06841"/>
    <w:rsid w:val="00B07A9F"/>
    <w:rsid w:val="00B2408E"/>
    <w:rsid w:val="00B27C41"/>
    <w:rsid w:val="00B5197E"/>
    <w:rsid w:val="00BA55C0"/>
    <w:rsid w:val="00C17469"/>
    <w:rsid w:val="00C2559A"/>
    <w:rsid w:val="00C725E6"/>
    <w:rsid w:val="00CC0FB6"/>
    <w:rsid w:val="00CC13FE"/>
    <w:rsid w:val="00CC2D72"/>
    <w:rsid w:val="00CD2798"/>
    <w:rsid w:val="00CE6340"/>
    <w:rsid w:val="00CF1F70"/>
    <w:rsid w:val="00D61AB0"/>
    <w:rsid w:val="00D721E0"/>
    <w:rsid w:val="00D955E0"/>
    <w:rsid w:val="00DA6843"/>
    <w:rsid w:val="00DA7EB5"/>
    <w:rsid w:val="00DC7383"/>
    <w:rsid w:val="00DC7419"/>
    <w:rsid w:val="00E160D4"/>
    <w:rsid w:val="00E2066C"/>
    <w:rsid w:val="00E21635"/>
    <w:rsid w:val="00E30660"/>
    <w:rsid w:val="00E64B0C"/>
    <w:rsid w:val="00EC615A"/>
    <w:rsid w:val="00F06879"/>
    <w:rsid w:val="00F3610E"/>
    <w:rsid w:val="00F41E61"/>
    <w:rsid w:val="00F70333"/>
    <w:rsid w:val="00F71D5C"/>
    <w:rsid w:val="00F92B07"/>
    <w:rsid w:val="00F979C5"/>
    <w:rsid w:val="00FA7172"/>
    <w:rsid w:val="00FA788E"/>
    <w:rsid w:val="00FD4CCA"/>
    <w:rsid w:val="00FE1C52"/>
    <w:rsid w:val="00FE46BB"/>
    <w:rsid w:val="00FE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89A5B2A"/>
  <w15:docId w15:val="{DB6B194E-DBF9-4DB3-82CF-E1F12E43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798"/>
    <w:pPr>
      <w:spacing w:after="200" w:line="276" w:lineRule="auto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037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37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CD2798"/>
  </w:style>
  <w:style w:type="paragraph" w:styleId="SemEspaamento">
    <w:name w:val="No Spacing"/>
    <w:uiPriority w:val="1"/>
    <w:qFormat/>
    <w:rsid w:val="00CD2798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CD27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D279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CD27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D279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CD279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CD2798"/>
    <w:rPr>
      <w:i/>
      <w:iCs/>
    </w:rPr>
  </w:style>
  <w:style w:type="paragraph" w:styleId="NormalWeb">
    <w:name w:val="Normal (Web)"/>
    <w:basedOn w:val="Normal"/>
    <w:uiPriority w:val="99"/>
    <w:unhideWhenUsed/>
    <w:rsid w:val="00CD27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6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615A"/>
    <w:rPr>
      <w:rFonts w:ascii="Segoe UI" w:eastAsia="Calibr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qFormat/>
    <w:rsid w:val="007429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4297E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037E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037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D955E0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lang w:val="pt-PT"/>
    </w:rPr>
  </w:style>
  <w:style w:type="table" w:customStyle="1" w:styleId="TableNormal">
    <w:name w:val="Table Normal"/>
    <w:uiPriority w:val="2"/>
    <w:semiHidden/>
    <w:unhideWhenUsed/>
    <w:qFormat/>
    <w:rsid w:val="001E1C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trimonio@portobel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10197</TotalTime>
  <Pages>8</Pages>
  <Words>2244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K. Krauss de Albuquerque Gomes</dc:creator>
  <cp:keywords/>
  <dc:description/>
  <cp:lastModifiedBy>Jackelini C.M. Machado</cp:lastModifiedBy>
  <cp:revision>33</cp:revision>
  <cp:lastPrinted>2026-03-03T13:08:00Z</cp:lastPrinted>
  <dcterms:created xsi:type="dcterms:W3CDTF">2024-02-02T13:38:00Z</dcterms:created>
  <dcterms:modified xsi:type="dcterms:W3CDTF">2026-03-30T13:44:00Z</dcterms:modified>
</cp:coreProperties>
</file>