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5DB06EB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954C79">
        <w:rPr>
          <w:rFonts w:cstheme="minorHAnsi"/>
          <w:b/>
          <w:sz w:val="24"/>
          <w:szCs w:val="24"/>
        </w:rPr>
        <w:t>3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6B6983A7" w14:textId="77777777" w:rsidR="00954C79" w:rsidRDefault="00954C79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6"/>
        <w:gridCol w:w="687"/>
        <w:gridCol w:w="979"/>
        <w:gridCol w:w="596"/>
        <w:gridCol w:w="4410"/>
        <w:gridCol w:w="1275"/>
        <w:gridCol w:w="1468"/>
      </w:tblGrid>
      <w:tr w:rsidR="00954C79" w:rsidRPr="00F64F7F" w14:paraId="572B93BB" w14:textId="77777777" w:rsidTr="00A403D2">
        <w:tc>
          <w:tcPr>
            <w:tcW w:w="666" w:type="dxa"/>
          </w:tcPr>
          <w:p w14:paraId="6BF95070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Lote</w:t>
            </w:r>
          </w:p>
        </w:tc>
        <w:tc>
          <w:tcPr>
            <w:tcW w:w="687" w:type="dxa"/>
          </w:tcPr>
          <w:p w14:paraId="568FC69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Item</w:t>
            </w:r>
          </w:p>
        </w:tc>
        <w:tc>
          <w:tcPr>
            <w:tcW w:w="979" w:type="dxa"/>
          </w:tcPr>
          <w:p w14:paraId="64C3142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proofErr w:type="spellStart"/>
            <w:r w:rsidRPr="00F64F7F">
              <w:rPr>
                <w:rFonts w:ascii="Calibri" w:hAnsi="Calibri" w:cs="Calibri"/>
                <w:b/>
                <w:bCs/>
                <w:sz w:val="20"/>
              </w:rPr>
              <w:t>Qdte</w:t>
            </w:r>
            <w:proofErr w:type="spellEnd"/>
          </w:p>
        </w:tc>
        <w:tc>
          <w:tcPr>
            <w:tcW w:w="596" w:type="dxa"/>
          </w:tcPr>
          <w:p w14:paraId="2AE81E7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proofErr w:type="spellStart"/>
            <w:r w:rsidRPr="00F64F7F">
              <w:rPr>
                <w:rFonts w:ascii="Calibri" w:hAnsi="Calibri" w:cs="Calibri"/>
                <w:b/>
                <w:bCs/>
                <w:sz w:val="20"/>
              </w:rPr>
              <w:t>Und</w:t>
            </w:r>
            <w:proofErr w:type="spellEnd"/>
          </w:p>
        </w:tc>
        <w:tc>
          <w:tcPr>
            <w:tcW w:w="4410" w:type="dxa"/>
          </w:tcPr>
          <w:p w14:paraId="25E49079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Descrição</w:t>
            </w:r>
          </w:p>
        </w:tc>
        <w:tc>
          <w:tcPr>
            <w:tcW w:w="1275" w:type="dxa"/>
          </w:tcPr>
          <w:p w14:paraId="4C87270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 xml:space="preserve">Valor </w:t>
            </w:r>
            <w:proofErr w:type="spellStart"/>
            <w:r w:rsidRPr="00F64F7F">
              <w:rPr>
                <w:rFonts w:ascii="Calibri" w:hAnsi="Calibri" w:cs="Calibri"/>
                <w:b/>
                <w:bCs/>
                <w:sz w:val="20"/>
              </w:rPr>
              <w:t>unit</w:t>
            </w:r>
            <w:proofErr w:type="spellEnd"/>
          </w:p>
        </w:tc>
        <w:tc>
          <w:tcPr>
            <w:tcW w:w="1468" w:type="dxa"/>
          </w:tcPr>
          <w:p w14:paraId="77F04247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Valor Total</w:t>
            </w:r>
          </w:p>
        </w:tc>
      </w:tr>
      <w:tr w:rsidR="00954C79" w:rsidRPr="00F64F7F" w14:paraId="571E133B" w14:textId="77777777" w:rsidTr="00A403D2">
        <w:tc>
          <w:tcPr>
            <w:tcW w:w="666" w:type="dxa"/>
            <w:vMerge w:val="restart"/>
            <w:vAlign w:val="center"/>
          </w:tcPr>
          <w:p w14:paraId="3DCF432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1</w:t>
            </w:r>
          </w:p>
        </w:tc>
        <w:tc>
          <w:tcPr>
            <w:tcW w:w="687" w:type="dxa"/>
            <w:vAlign w:val="center"/>
          </w:tcPr>
          <w:p w14:paraId="5350F1CF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979" w:type="dxa"/>
            <w:vAlign w:val="center"/>
          </w:tcPr>
          <w:p w14:paraId="63597195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796743B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099E5EA3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Ensaio de compactação – energia normal NBR 7182</w:t>
            </w:r>
          </w:p>
        </w:tc>
        <w:tc>
          <w:tcPr>
            <w:tcW w:w="1275" w:type="dxa"/>
            <w:vAlign w:val="center"/>
          </w:tcPr>
          <w:p w14:paraId="1BA156E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R$ 217,34</w:t>
            </w:r>
          </w:p>
        </w:tc>
        <w:tc>
          <w:tcPr>
            <w:tcW w:w="1468" w:type="dxa"/>
            <w:vAlign w:val="center"/>
          </w:tcPr>
          <w:p w14:paraId="178EAA0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R$ 2.173,38</w:t>
            </w:r>
          </w:p>
        </w:tc>
      </w:tr>
      <w:tr w:rsidR="00954C79" w:rsidRPr="00F64F7F" w14:paraId="6BDC64B3" w14:textId="77777777" w:rsidTr="00A403D2">
        <w:tc>
          <w:tcPr>
            <w:tcW w:w="666" w:type="dxa"/>
            <w:vMerge/>
            <w:vAlign w:val="center"/>
          </w:tcPr>
          <w:p w14:paraId="37D490D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87" w:type="dxa"/>
            <w:vAlign w:val="center"/>
          </w:tcPr>
          <w:p w14:paraId="70C5F3E7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979" w:type="dxa"/>
            <w:vAlign w:val="center"/>
          </w:tcPr>
          <w:p w14:paraId="752AD6A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0779E10C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69BB4021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Ensaio de compactação – energia modificado NBR 7182</w:t>
            </w:r>
          </w:p>
        </w:tc>
        <w:tc>
          <w:tcPr>
            <w:tcW w:w="1275" w:type="dxa"/>
            <w:vAlign w:val="center"/>
          </w:tcPr>
          <w:p w14:paraId="4F9829B9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R$ 580,50</w:t>
            </w:r>
          </w:p>
        </w:tc>
        <w:tc>
          <w:tcPr>
            <w:tcW w:w="1468" w:type="dxa"/>
            <w:vAlign w:val="center"/>
          </w:tcPr>
          <w:p w14:paraId="1B858217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R$ 5.805,00</w:t>
            </w:r>
          </w:p>
        </w:tc>
      </w:tr>
      <w:tr w:rsidR="00954C79" w:rsidRPr="00F64F7F" w14:paraId="77F03254" w14:textId="77777777" w:rsidTr="00A403D2">
        <w:tc>
          <w:tcPr>
            <w:tcW w:w="666" w:type="dxa"/>
            <w:vMerge/>
          </w:tcPr>
          <w:p w14:paraId="011017A6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6167EF14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79" w:type="dxa"/>
            <w:vAlign w:val="center"/>
          </w:tcPr>
          <w:p w14:paraId="6B4BBFCF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540A62EE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2D8232AF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Ensaio CBR – Determinação do Índice de Suporte California</w:t>
            </w:r>
          </w:p>
        </w:tc>
        <w:tc>
          <w:tcPr>
            <w:tcW w:w="1275" w:type="dxa"/>
            <w:vAlign w:val="center"/>
          </w:tcPr>
          <w:p w14:paraId="76DF1E77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R$ 160,30</w:t>
            </w:r>
          </w:p>
        </w:tc>
        <w:tc>
          <w:tcPr>
            <w:tcW w:w="1468" w:type="dxa"/>
            <w:vAlign w:val="center"/>
          </w:tcPr>
          <w:p w14:paraId="68A0B297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R$ 1.603,02</w:t>
            </w:r>
          </w:p>
        </w:tc>
      </w:tr>
      <w:tr w:rsidR="00954C79" w:rsidRPr="00F64F7F" w14:paraId="1CF56794" w14:textId="77777777" w:rsidTr="00A403D2">
        <w:tc>
          <w:tcPr>
            <w:tcW w:w="666" w:type="dxa"/>
            <w:vMerge/>
          </w:tcPr>
          <w:p w14:paraId="54C7BACC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0D560EBC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79" w:type="dxa"/>
            <w:vAlign w:val="center"/>
          </w:tcPr>
          <w:p w14:paraId="398007F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20,00</w:t>
            </w:r>
          </w:p>
        </w:tc>
        <w:tc>
          <w:tcPr>
            <w:tcW w:w="596" w:type="dxa"/>
            <w:vAlign w:val="center"/>
          </w:tcPr>
          <w:p w14:paraId="7FBEFF2C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5D5036C4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Determinação de massa específica aparente “in situ” com emprego do frasco de areia – NBR 7185</w:t>
            </w:r>
          </w:p>
        </w:tc>
        <w:tc>
          <w:tcPr>
            <w:tcW w:w="1275" w:type="dxa"/>
            <w:vAlign w:val="center"/>
          </w:tcPr>
          <w:p w14:paraId="6951D9B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R$ 459,17</w:t>
            </w:r>
          </w:p>
        </w:tc>
        <w:tc>
          <w:tcPr>
            <w:tcW w:w="1468" w:type="dxa"/>
            <w:vAlign w:val="center"/>
          </w:tcPr>
          <w:p w14:paraId="041B0E04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R$ 9.183,47</w:t>
            </w:r>
          </w:p>
        </w:tc>
      </w:tr>
      <w:tr w:rsidR="00954C79" w:rsidRPr="00F64F7F" w14:paraId="4D147392" w14:textId="77777777" w:rsidTr="00A403D2">
        <w:tc>
          <w:tcPr>
            <w:tcW w:w="666" w:type="dxa"/>
            <w:vMerge/>
          </w:tcPr>
          <w:p w14:paraId="0D934E1E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672894F6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979" w:type="dxa"/>
            <w:vAlign w:val="center"/>
          </w:tcPr>
          <w:p w14:paraId="1AE786D3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3F2BFDE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SR</w:t>
            </w:r>
          </w:p>
        </w:tc>
        <w:tc>
          <w:tcPr>
            <w:tcW w:w="4410" w:type="dxa"/>
          </w:tcPr>
          <w:p w14:paraId="15B7878B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Mobilização e desmobilização dos equipamentos da origem até os pontos determinados pelo município, incluindo todas as despesas (alimentação e outros custos operacionais, como água) e eventuais limpezas no terreno, se necessário</w:t>
            </w:r>
          </w:p>
        </w:tc>
        <w:tc>
          <w:tcPr>
            <w:tcW w:w="1275" w:type="dxa"/>
            <w:vAlign w:val="center"/>
          </w:tcPr>
          <w:p w14:paraId="3CD79B1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R$ 566,74</w:t>
            </w:r>
          </w:p>
        </w:tc>
        <w:tc>
          <w:tcPr>
            <w:tcW w:w="1468" w:type="dxa"/>
            <w:vAlign w:val="center"/>
          </w:tcPr>
          <w:p w14:paraId="36649E2A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R$ 5.667,37</w:t>
            </w:r>
          </w:p>
        </w:tc>
      </w:tr>
      <w:tr w:rsidR="00954C79" w:rsidRPr="00F64F7F" w14:paraId="3E127AA1" w14:textId="77777777" w:rsidTr="00A403D2">
        <w:tc>
          <w:tcPr>
            <w:tcW w:w="666" w:type="dxa"/>
            <w:vMerge/>
          </w:tcPr>
          <w:p w14:paraId="24A2785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07F056D7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79" w:type="dxa"/>
            <w:vAlign w:val="center"/>
          </w:tcPr>
          <w:p w14:paraId="2A401B6C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15,00</w:t>
            </w:r>
          </w:p>
        </w:tc>
        <w:tc>
          <w:tcPr>
            <w:tcW w:w="596" w:type="dxa"/>
            <w:vAlign w:val="center"/>
          </w:tcPr>
          <w:p w14:paraId="7868C33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66170686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ART – Anotação de Responsabilidade Técnica</w:t>
            </w:r>
          </w:p>
        </w:tc>
        <w:tc>
          <w:tcPr>
            <w:tcW w:w="1275" w:type="dxa"/>
            <w:vAlign w:val="center"/>
          </w:tcPr>
          <w:p w14:paraId="1C623D31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R$ 247,75</w:t>
            </w:r>
          </w:p>
        </w:tc>
        <w:tc>
          <w:tcPr>
            <w:tcW w:w="1468" w:type="dxa"/>
            <w:vAlign w:val="center"/>
          </w:tcPr>
          <w:p w14:paraId="7FD23399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R$ 3.716,25</w:t>
            </w:r>
          </w:p>
        </w:tc>
      </w:tr>
      <w:tr w:rsidR="00954C79" w:rsidRPr="00F64F7F" w14:paraId="14F8653C" w14:textId="77777777" w:rsidTr="00A403D2">
        <w:tc>
          <w:tcPr>
            <w:tcW w:w="8613" w:type="dxa"/>
            <w:gridSpan w:val="6"/>
            <w:vAlign w:val="center"/>
          </w:tcPr>
          <w:p w14:paraId="65F74AAD" w14:textId="77777777" w:rsidR="00954C79" w:rsidRPr="00F64F7F" w:rsidRDefault="00954C79" w:rsidP="00A403D2">
            <w:pPr>
              <w:jc w:val="right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TOTAL LOTE 02</w:t>
            </w:r>
          </w:p>
        </w:tc>
        <w:tc>
          <w:tcPr>
            <w:tcW w:w="1468" w:type="dxa"/>
            <w:vAlign w:val="center"/>
          </w:tcPr>
          <w:p w14:paraId="5AF8C70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R$ 28.148,48</w:t>
            </w:r>
          </w:p>
        </w:tc>
      </w:tr>
      <w:tr w:rsidR="00954C79" w:rsidRPr="00F64F7F" w14:paraId="6BFBAF27" w14:textId="77777777" w:rsidTr="00A403D2">
        <w:tc>
          <w:tcPr>
            <w:tcW w:w="666" w:type="dxa"/>
          </w:tcPr>
          <w:p w14:paraId="185074C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619CE92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979" w:type="dxa"/>
            <w:vAlign w:val="center"/>
          </w:tcPr>
          <w:p w14:paraId="5BA98ED4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596" w:type="dxa"/>
            <w:vAlign w:val="center"/>
          </w:tcPr>
          <w:p w14:paraId="12D9390E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4410" w:type="dxa"/>
          </w:tcPr>
          <w:p w14:paraId="326E7FFD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275" w:type="dxa"/>
            <w:vAlign w:val="center"/>
          </w:tcPr>
          <w:p w14:paraId="5430E5B3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468" w:type="dxa"/>
            <w:vAlign w:val="center"/>
          </w:tcPr>
          <w:p w14:paraId="72E8E73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54C79" w:rsidRPr="00F64F7F" w14:paraId="330FBE94" w14:textId="77777777" w:rsidTr="00A403D2">
        <w:tc>
          <w:tcPr>
            <w:tcW w:w="666" w:type="dxa"/>
          </w:tcPr>
          <w:p w14:paraId="317B5A96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Lote</w:t>
            </w:r>
          </w:p>
        </w:tc>
        <w:tc>
          <w:tcPr>
            <w:tcW w:w="687" w:type="dxa"/>
          </w:tcPr>
          <w:p w14:paraId="644F0A3A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Item</w:t>
            </w:r>
          </w:p>
        </w:tc>
        <w:tc>
          <w:tcPr>
            <w:tcW w:w="979" w:type="dxa"/>
          </w:tcPr>
          <w:p w14:paraId="474835D3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proofErr w:type="spellStart"/>
            <w:r w:rsidRPr="00F64F7F">
              <w:rPr>
                <w:rFonts w:ascii="Calibri" w:hAnsi="Calibri" w:cs="Calibri"/>
                <w:b/>
                <w:bCs/>
                <w:sz w:val="20"/>
              </w:rPr>
              <w:t>Qdte</w:t>
            </w:r>
            <w:proofErr w:type="spellEnd"/>
          </w:p>
        </w:tc>
        <w:tc>
          <w:tcPr>
            <w:tcW w:w="596" w:type="dxa"/>
          </w:tcPr>
          <w:p w14:paraId="3845C8E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proofErr w:type="spellStart"/>
            <w:r w:rsidRPr="00F64F7F">
              <w:rPr>
                <w:rFonts w:ascii="Calibri" w:hAnsi="Calibri" w:cs="Calibri"/>
                <w:b/>
                <w:bCs/>
                <w:sz w:val="20"/>
              </w:rPr>
              <w:t>Und</w:t>
            </w:r>
            <w:proofErr w:type="spellEnd"/>
          </w:p>
        </w:tc>
        <w:tc>
          <w:tcPr>
            <w:tcW w:w="4410" w:type="dxa"/>
          </w:tcPr>
          <w:p w14:paraId="683A0DC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Descrição</w:t>
            </w:r>
          </w:p>
        </w:tc>
        <w:tc>
          <w:tcPr>
            <w:tcW w:w="1275" w:type="dxa"/>
          </w:tcPr>
          <w:p w14:paraId="16306C4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 xml:space="preserve">Valor </w:t>
            </w:r>
            <w:proofErr w:type="spellStart"/>
            <w:r w:rsidRPr="00F64F7F">
              <w:rPr>
                <w:rFonts w:ascii="Calibri" w:hAnsi="Calibri" w:cs="Calibri"/>
                <w:b/>
                <w:bCs/>
                <w:sz w:val="20"/>
              </w:rPr>
              <w:t>unit</w:t>
            </w:r>
            <w:proofErr w:type="spellEnd"/>
          </w:p>
        </w:tc>
        <w:tc>
          <w:tcPr>
            <w:tcW w:w="1468" w:type="dxa"/>
          </w:tcPr>
          <w:p w14:paraId="5AB6D4D4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Valor Total</w:t>
            </w:r>
          </w:p>
        </w:tc>
      </w:tr>
      <w:tr w:rsidR="00954C79" w:rsidRPr="00F64F7F" w14:paraId="4C5FA605" w14:textId="77777777" w:rsidTr="00A403D2">
        <w:tc>
          <w:tcPr>
            <w:tcW w:w="666" w:type="dxa"/>
            <w:vMerge w:val="restart"/>
            <w:vAlign w:val="center"/>
          </w:tcPr>
          <w:p w14:paraId="7E0F0D60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2</w:t>
            </w:r>
          </w:p>
        </w:tc>
        <w:tc>
          <w:tcPr>
            <w:tcW w:w="687" w:type="dxa"/>
            <w:vAlign w:val="center"/>
          </w:tcPr>
          <w:p w14:paraId="2281255F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979" w:type="dxa"/>
            <w:vAlign w:val="center"/>
          </w:tcPr>
          <w:p w14:paraId="4F836CFA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7FF886E3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7C5BAB05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Ensaio de Percolação (3 a 5 furos por ensaio)</w:t>
            </w:r>
          </w:p>
        </w:tc>
        <w:tc>
          <w:tcPr>
            <w:tcW w:w="1275" w:type="dxa"/>
            <w:vAlign w:val="center"/>
          </w:tcPr>
          <w:p w14:paraId="63BCE90F" w14:textId="77777777" w:rsidR="00954C79" w:rsidRPr="000832EA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0832EA">
              <w:rPr>
                <w:rFonts w:ascii="Calibri" w:hAnsi="Calibri" w:cs="Calibri"/>
                <w:sz w:val="20"/>
              </w:rPr>
              <w:t>R$ 1.202,50</w:t>
            </w:r>
          </w:p>
        </w:tc>
        <w:tc>
          <w:tcPr>
            <w:tcW w:w="1468" w:type="dxa"/>
            <w:vAlign w:val="center"/>
          </w:tcPr>
          <w:p w14:paraId="6145C33B" w14:textId="77777777" w:rsidR="00954C79" w:rsidRPr="000832EA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0832EA">
              <w:rPr>
                <w:rFonts w:ascii="Calibri" w:hAnsi="Calibri" w:cs="Calibri"/>
                <w:sz w:val="20"/>
              </w:rPr>
              <w:t>R$ 12.024,98</w:t>
            </w:r>
          </w:p>
        </w:tc>
      </w:tr>
      <w:tr w:rsidR="00954C79" w:rsidRPr="00F64F7F" w14:paraId="21C75014" w14:textId="77777777" w:rsidTr="00A403D2">
        <w:tc>
          <w:tcPr>
            <w:tcW w:w="666" w:type="dxa"/>
            <w:vMerge/>
          </w:tcPr>
          <w:p w14:paraId="0C70E3C3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61DE706D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979" w:type="dxa"/>
            <w:vAlign w:val="center"/>
          </w:tcPr>
          <w:p w14:paraId="2D8BF57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6D54B756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SR</w:t>
            </w:r>
          </w:p>
        </w:tc>
        <w:tc>
          <w:tcPr>
            <w:tcW w:w="4410" w:type="dxa"/>
          </w:tcPr>
          <w:p w14:paraId="660A47AA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Mobilização e desmobilização dos equipamentos da origem até os pontos determinados pelo município, incluindo todas as despesas (alimentação e outros custos operacionais, como água) e eventuais limpezas no terreno, se necessário</w:t>
            </w:r>
          </w:p>
        </w:tc>
        <w:tc>
          <w:tcPr>
            <w:tcW w:w="1275" w:type="dxa"/>
            <w:vAlign w:val="center"/>
          </w:tcPr>
          <w:p w14:paraId="336C347A" w14:textId="77777777" w:rsidR="00954C79" w:rsidRPr="000832EA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0832EA">
              <w:rPr>
                <w:rFonts w:ascii="Calibri" w:hAnsi="Calibri" w:cs="Calibri"/>
                <w:sz w:val="20"/>
              </w:rPr>
              <w:t>R$ 1.695,83</w:t>
            </w:r>
          </w:p>
        </w:tc>
        <w:tc>
          <w:tcPr>
            <w:tcW w:w="1468" w:type="dxa"/>
            <w:vAlign w:val="center"/>
          </w:tcPr>
          <w:p w14:paraId="5925FF7D" w14:textId="77777777" w:rsidR="00954C79" w:rsidRPr="000832EA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0832EA">
              <w:rPr>
                <w:rFonts w:ascii="Calibri" w:hAnsi="Calibri" w:cs="Calibri"/>
                <w:sz w:val="20"/>
              </w:rPr>
              <w:t>R$ 16.958,33</w:t>
            </w:r>
          </w:p>
        </w:tc>
      </w:tr>
      <w:tr w:rsidR="00954C79" w:rsidRPr="00F64F7F" w14:paraId="1DD6DB5E" w14:textId="77777777" w:rsidTr="00A403D2">
        <w:tc>
          <w:tcPr>
            <w:tcW w:w="666" w:type="dxa"/>
            <w:vMerge/>
          </w:tcPr>
          <w:p w14:paraId="7657D7C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687" w:type="dxa"/>
            <w:vAlign w:val="center"/>
          </w:tcPr>
          <w:p w14:paraId="22FE805B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79" w:type="dxa"/>
            <w:vAlign w:val="center"/>
          </w:tcPr>
          <w:p w14:paraId="188EF568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10,00</w:t>
            </w:r>
          </w:p>
        </w:tc>
        <w:tc>
          <w:tcPr>
            <w:tcW w:w="596" w:type="dxa"/>
            <w:vAlign w:val="center"/>
          </w:tcPr>
          <w:p w14:paraId="3F696229" w14:textId="77777777" w:rsidR="00954C79" w:rsidRPr="00F64F7F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UN</w:t>
            </w:r>
          </w:p>
        </w:tc>
        <w:tc>
          <w:tcPr>
            <w:tcW w:w="4410" w:type="dxa"/>
          </w:tcPr>
          <w:p w14:paraId="48E78E65" w14:textId="77777777" w:rsidR="00954C79" w:rsidRPr="00F64F7F" w:rsidRDefault="00954C79" w:rsidP="00A403D2">
            <w:pPr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sz w:val="20"/>
              </w:rPr>
              <w:t>ART – Anotação de Responsabilidade Técnica</w:t>
            </w:r>
          </w:p>
        </w:tc>
        <w:tc>
          <w:tcPr>
            <w:tcW w:w="1275" w:type="dxa"/>
            <w:vAlign w:val="center"/>
          </w:tcPr>
          <w:p w14:paraId="764E87D0" w14:textId="77777777" w:rsidR="00954C79" w:rsidRPr="000832EA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0832EA">
              <w:rPr>
                <w:rFonts w:ascii="Calibri" w:hAnsi="Calibri" w:cs="Calibri"/>
                <w:sz w:val="20"/>
              </w:rPr>
              <w:t>R$ 248,50</w:t>
            </w:r>
          </w:p>
        </w:tc>
        <w:tc>
          <w:tcPr>
            <w:tcW w:w="1468" w:type="dxa"/>
            <w:vAlign w:val="center"/>
          </w:tcPr>
          <w:p w14:paraId="3DBD2F92" w14:textId="77777777" w:rsidR="00954C79" w:rsidRPr="000832EA" w:rsidRDefault="00954C79" w:rsidP="00A403D2">
            <w:pPr>
              <w:jc w:val="center"/>
              <w:rPr>
                <w:rFonts w:ascii="Calibri" w:hAnsi="Calibri" w:cs="Calibri"/>
                <w:sz w:val="20"/>
              </w:rPr>
            </w:pPr>
            <w:r w:rsidRPr="000832EA">
              <w:rPr>
                <w:rFonts w:ascii="Calibri" w:hAnsi="Calibri" w:cs="Calibri"/>
                <w:sz w:val="20"/>
              </w:rPr>
              <w:t>R$ 2.485,00</w:t>
            </w:r>
          </w:p>
        </w:tc>
      </w:tr>
      <w:tr w:rsidR="00954C79" w:rsidRPr="00F64F7F" w14:paraId="4A526D7E" w14:textId="77777777" w:rsidTr="00A403D2">
        <w:tc>
          <w:tcPr>
            <w:tcW w:w="8613" w:type="dxa"/>
            <w:gridSpan w:val="6"/>
            <w:vAlign w:val="center"/>
          </w:tcPr>
          <w:p w14:paraId="56AA6B21" w14:textId="77777777" w:rsidR="00954C79" w:rsidRPr="00F64F7F" w:rsidRDefault="00954C79" w:rsidP="00A403D2">
            <w:pPr>
              <w:jc w:val="right"/>
              <w:rPr>
                <w:rFonts w:ascii="Calibri" w:hAnsi="Calibri" w:cs="Calibri"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TOTAL LOTE 03</w:t>
            </w:r>
          </w:p>
        </w:tc>
        <w:tc>
          <w:tcPr>
            <w:tcW w:w="1468" w:type="dxa"/>
            <w:vAlign w:val="center"/>
          </w:tcPr>
          <w:p w14:paraId="62DCC3DA" w14:textId="77777777" w:rsidR="00954C79" w:rsidRPr="00F64F7F" w:rsidRDefault="00954C79" w:rsidP="00A403D2">
            <w:pPr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R$ 31.468,31</w:t>
            </w:r>
          </w:p>
        </w:tc>
      </w:tr>
      <w:tr w:rsidR="00954C79" w:rsidRPr="00F64F7F" w14:paraId="69900F05" w14:textId="77777777" w:rsidTr="00A403D2">
        <w:tc>
          <w:tcPr>
            <w:tcW w:w="8613" w:type="dxa"/>
            <w:gridSpan w:val="6"/>
            <w:vAlign w:val="center"/>
          </w:tcPr>
          <w:p w14:paraId="573F58CF" w14:textId="77777777" w:rsidR="00954C79" w:rsidRPr="00F64F7F" w:rsidRDefault="00954C79" w:rsidP="00A403D2">
            <w:pPr>
              <w:jc w:val="right"/>
              <w:rPr>
                <w:rFonts w:ascii="Calibri" w:hAnsi="Calibri" w:cs="Calibri"/>
                <w:b/>
                <w:bCs/>
                <w:sz w:val="20"/>
              </w:rPr>
            </w:pPr>
            <w:r w:rsidRPr="00F64F7F">
              <w:rPr>
                <w:rFonts w:ascii="Calibri" w:hAnsi="Calibri" w:cs="Calibri"/>
                <w:b/>
                <w:bCs/>
                <w:sz w:val="20"/>
              </w:rPr>
              <w:t>TOTAL</w:t>
            </w:r>
          </w:p>
        </w:tc>
        <w:tc>
          <w:tcPr>
            <w:tcW w:w="1468" w:type="dxa"/>
            <w:vAlign w:val="center"/>
          </w:tcPr>
          <w:p w14:paraId="343ED577" w14:textId="77777777" w:rsidR="00954C79" w:rsidRPr="0040152A" w:rsidRDefault="00954C79" w:rsidP="00A403D2">
            <w:pPr>
              <w:jc w:val="center"/>
              <w:rPr>
                <w:rFonts w:ascii="Calibri" w:hAnsi="Calibri" w:cs="Calibri"/>
                <w:b/>
                <w:bCs/>
                <w:sz w:val="20"/>
              </w:rPr>
            </w:pPr>
            <w:r>
              <w:rPr>
                <w:rFonts w:ascii="Calibri" w:hAnsi="Calibri" w:cs="Calibri"/>
                <w:b/>
                <w:bCs/>
                <w:sz w:val="20"/>
              </w:rPr>
              <w:t>R$ 59.616,79</w:t>
            </w:r>
          </w:p>
        </w:tc>
      </w:tr>
    </w:tbl>
    <w:p w14:paraId="5BAA11E4" w14:textId="2335DB47" w:rsidR="00364816" w:rsidRDefault="00364816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lastRenderedPageBreak/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2146B1F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D05219">
        <w:rPr>
          <w:rFonts w:eastAsia="Arial MT" w:cstheme="minorHAnsi"/>
          <w:sz w:val="24"/>
          <w:szCs w:val="24"/>
          <w:lang w:val="pt-PT" w:eastAsia="en-US"/>
        </w:rPr>
        <w:t>14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2025-10-14T19:26:00Z</dcterms:created>
  <dcterms:modified xsi:type="dcterms:W3CDTF">2025-10-14T19:30:00Z</dcterms:modified>
</cp:coreProperties>
</file>